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410463">
            <w:pPr>
              <w:jc w:val="left"/>
              <w:rPr>
                <w:rFonts w:asciiTheme="minorEastAsia" w:eastAsiaTheme="minorEastAsia" w:hAnsiTheme="minorEastAsia"/>
                <w:szCs w:val="21"/>
              </w:rPr>
            </w:pPr>
            <w:r w:rsidRPr="00410463">
              <w:rPr>
                <w:rFonts w:asciiTheme="minorEastAsia" w:eastAsiaTheme="minorEastAsia" w:hAnsiTheme="minorEastAsia" w:hint="eastAsia"/>
                <w:szCs w:val="21"/>
              </w:rPr>
              <w:t>招募“沈阳浑南有轨电车2025年度蓄电池采购”的供应商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897C0D">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4072D9" w:rsidRDefault="004072D9" w:rsidP="004072D9">
            <w:pPr>
              <w:spacing w:line="360" w:lineRule="exact"/>
              <w:ind w:left="315" w:hangingChars="150" w:hanging="315"/>
              <w:rPr>
                <w:rFonts w:asciiTheme="minorEastAsia" w:eastAsiaTheme="minorEastAsia" w:hAnsiTheme="minorEastAsia"/>
                <w:szCs w:val="21"/>
              </w:rPr>
            </w:pPr>
            <w:r w:rsidRPr="001D405D">
              <w:rPr>
                <w:rFonts w:asciiTheme="minorEastAsia" w:eastAsiaTheme="minorEastAsia" w:hAnsiTheme="minorEastAsia" w:hint="eastAsia"/>
                <w:szCs w:val="21"/>
              </w:rPr>
              <w:t>1.</w:t>
            </w:r>
            <w:r w:rsidRPr="001D405D">
              <w:rPr>
                <w:rFonts w:asciiTheme="minorEastAsia" w:eastAsiaTheme="minorEastAsia" w:hAnsiTheme="minorEastAsia" w:hint="eastAsia"/>
                <w:b/>
                <w:szCs w:val="21"/>
              </w:rPr>
              <w:t>经评审的最低价法</w:t>
            </w:r>
            <w:r>
              <w:rPr>
                <w:rFonts w:asciiTheme="minorEastAsia" w:eastAsiaTheme="minorEastAsia" w:hAnsiTheme="minorEastAsia" w:hint="eastAsia"/>
                <w:szCs w:val="21"/>
              </w:rPr>
              <w:t>（</w:t>
            </w:r>
            <w:r w:rsidRPr="001D405D">
              <w:rPr>
                <w:rFonts w:asciiTheme="minorEastAsia" w:eastAsiaTheme="minorEastAsia" w:hAnsiTheme="minorEastAsia" w:hint="eastAsia"/>
                <w:szCs w:val="21"/>
              </w:rPr>
              <w:t>符合采购人评审条件的，在满足采购需求且质量和服务相等的前提下对总报价（含税）进行比较，采用总项总价（含税）最低价方法确定成交候选人。</w:t>
            </w:r>
            <w:r>
              <w:rPr>
                <w:rFonts w:asciiTheme="minorEastAsia" w:eastAsiaTheme="minorEastAsia" w:hAnsiTheme="minorEastAsia" w:hint="eastAsia"/>
                <w:szCs w:val="21"/>
              </w:rPr>
              <w:t>）</w:t>
            </w:r>
          </w:p>
          <w:p w:rsidR="004072D9" w:rsidRDefault="004072D9" w:rsidP="004072D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w:t>
            </w:r>
            <w:r w:rsidRPr="001D405D">
              <w:rPr>
                <w:rFonts w:asciiTheme="minorEastAsia" w:eastAsiaTheme="minorEastAsia" w:hAnsiTheme="minorEastAsia" w:hint="eastAsia"/>
                <w:b/>
                <w:szCs w:val="21"/>
              </w:rPr>
              <w:t>询价数量</w:t>
            </w:r>
            <w:r w:rsidRPr="001D405D">
              <w:rPr>
                <w:rFonts w:asciiTheme="minorEastAsia" w:eastAsiaTheme="minorEastAsia" w:hAnsiTheme="minorEastAsia" w:hint="eastAsia"/>
                <w:szCs w:val="21"/>
              </w:rPr>
              <w:t>：本项目询价数量为预估数量，仅用于评审并确定合同有效期内的成交单价（含税）及供货产品范围，不代表最终采购明细及数量，实际供货按交货通知列明的清单为准。</w:t>
            </w:r>
          </w:p>
          <w:p w:rsidR="00F762D6" w:rsidRPr="00EE61C2" w:rsidRDefault="004072D9" w:rsidP="004072D9">
            <w:pPr>
              <w:spacing w:line="360" w:lineRule="exact"/>
              <w:ind w:left="315" w:hangingChars="150" w:hanging="315"/>
              <w:rPr>
                <w:rFonts w:asciiTheme="minorEastAsia" w:eastAsiaTheme="minorEastAsia" w:hAnsiTheme="minorEastAsia"/>
                <w:sz w:val="24"/>
                <w:lang w:val="zh-CN"/>
              </w:rPr>
            </w:pPr>
            <w:r>
              <w:rPr>
                <w:rFonts w:asciiTheme="minorEastAsia" w:eastAsiaTheme="minorEastAsia" w:hAnsiTheme="minorEastAsia" w:hint="eastAsia"/>
                <w:szCs w:val="21"/>
              </w:rPr>
              <w:t>3.</w:t>
            </w:r>
            <w:r w:rsidRPr="001D405D">
              <w:rPr>
                <w:rFonts w:asciiTheme="minorEastAsia" w:eastAsiaTheme="minorEastAsia" w:hAnsiTheme="minorEastAsia" w:hint="eastAsia"/>
                <w:b/>
                <w:szCs w:val="21"/>
              </w:rPr>
              <w:t>合同模式</w:t>
            </w:r>
            <w:r w:rsidRPr="001D405D">
              <w:rPr>
                <w:rFonts w:asciiTheme="minorEastAsia" w:eastAsiaTheme="minorEastAsia" w:hAnsiTheme="minorEastAsia" w:hint="eastAsia"/>
                <w:szCs w:val="21"/>
              </w:rPr>
              <w:t>：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410463">
            <w:pPr>
              <w:widowControl/>
              <w:jc w:val="center"/>
              <w:rPr>
                <w:rFonts w:asciiTheme="minorEastAsia" w:eastAsiaTheme="minorEastAsia" w:hAnsiTheme="minorEastAsia" w:cs="宋体"/>
                <w:color w:val="000000"/>
                <w:kern w:val="0"/>
                <w:sz w:val="24"/>
                <w:szCs w:val="24"/>
              </w:rPr>
            </w:pPr>
            <w:r w:rsidRPr="00410463">
              <w:rPr>
                <w:rFonts w:asciiTheme="minorEastAsia" w:eastAsiaTheme="minorEastAsia" w:hAnsiTheme="minorEastAsia" w:hint="eastAsia"/>
                <w:szCs w:val="21"/>
              </w:rPr>
              <w:t>招募“沈阳浑南有轨电车2025年度蓄电池采购”的供应商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410463">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410463">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tbl>
      <w:tblPr>
        <w:tblW w:w="10774" w:type="dxa"/>
        <w:tblInd w:w="-318" w:type="dxa"/>
        <w:tblLayout w:type="fixed"/>
        <w:tblLook w:val="04A0"/>
      </w:tblPr>
      <w:tblGrid>
        <w:gridCol w:w="510"/>
        <w:gridCol w:w="1192"/>
        <w:gridCol w:w="1276"/>
        <w:gridCol w:w="992"/>
        <w:gridCol w:w="2410"/>
        <w:gridCol w:w="850"/>
        <w:gridCol w:w="851"/>
        <w:gridCol w:w="2693"/>
      </w:tblGrid>
      <w:tr w:rsidR="004F3C3E" w:rsidRPr="00BE0764" w:rsidTr="00410463">
        <w:trPr>
          <w:trHeight w:val="28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序号</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物料</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型号、材质</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参考厂家/品牌</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规格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单位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数量</w:t>
            </w:r>
          </w:p>
        </w:tc>
        <w:tc>
          <w:tcPr>
            <w:tcW w:w="2693" w:type="dxa"/>
            <w:vMerge w:val="restart"/>
            <w:tcBorders>
              <w:top w:val="single" w:sz="4" w:space="0" w:color="auto"/>
              <w:left w:val="single" w:sz="4" w:space="0" w:color="auto"/>
              <w:right w:val="single" w:sz="4" w:space="0" w:color="auto"/>
            </w:tcBorders>
          </w:tcPr>
          <w:p w:rsidR="004F3C3E" w:rsidRPr="00BE0764" w:rsidRDefault="004F3C3E" w:rsidP="004F3C3E">
            <w:pPr>
              <w:widowControl/>
              <w:spacing w:line="360" w:lineRule="auto"/>
              <w:ind w:firstLineChars="300" w:firstLine="660"/>
              <w:rPr>
                <w:rFonts w:ascii="宋体" w:hAnsi="宋体" w:cs="宋体"/>
                <w:kern w:val="0"/>
                <w:sz w:val="22"/>
              </w:rPr>
            </w:pPr>
            <w:r>
              <w:rPr>
                <w:rFonts w:ascii="宋体" w:hAnsi="宋体" w:cs="宋体" w:hint="eastAsia"/>
                <w:kern w:val="0"/>
                <w:sz w:val="22"/>
              </w:rPr>
              <w:t>备注</w:t>
            </w:r>
          </w:p>
        </w:tc>
      </w:tr>
      <w:tr w:rsidR="004F3C3E" w:rsidRPr="00BE0764" w:rsidTr="00410463">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4F3C3E" w:rsidRPr="00BE0764" w:rsidRDefault="004F3C3E" w:rsidP="00BE0764">
            <w:pPr>
              <w:widowControl/>
              <w:jc w:val="left"/>
              <w:rPr>
                <w:rFonts w:ascii="宋体"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Times New Roman" w:hAnsi="Times New Roman"/>
                <w:kern w:val="0"/>
                <w:sz w:val="22"/>
              </w:rPr>
            </w:pPr>
            <w:r w:rsidRPr="00BE0764">
              <w:rPr>
                <w:rFonts w:ascii="Times New Roman" w:hAnsi="Times New Roman"/>
                <w:kern w:val="0"/>
                <w:sz w:val="22"/>
              </w:rPr>
              <w:t>/</w:t>
            </w:r>
            <w:r w:rsidRPr="00BE0764">
              <w:rPr>
                <w:rFonts w:ascii="宋体" w:hAnsi="宋体" w:hint="eastAsia"/>
                <w:kern w:val="0"/>
                <w:sz w:val="22"/>
              </w:rPr>
              <w:t>项目名称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3C3E" w:rsidRPr="00BE0764" w:rsidRDefault="004F3C3E" w:rsidP="00BE0764">
            <w:pPr>
              <w:widowControl/>
              <w:jc w:val="left"/>
              <w:rPr>
                <w:rFonts w:ascii="宋体" w:hAnsi="宋体" w:cs="宋体"/>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F3C3E" w:rsidRPr="00BE0764" w:rsidRDefault="004F3C3E" w:rsidP="00BE0764">
            <w:pPr>
              <w:widowControl/>
              <w:jc w:val="left"/>
              <w:rPr>
                <w:rFonts w:ascii="宋体" w:hAnsi="宋体" w:cs="宋体"/>
                <w:color w:val="000000"/>
                <w:kern w:val="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F3C3E" w:rsidRPr="00BE0764" w:rsidRDefault="004F3C3E" w:rsidP="00BE0764">
            <w:pPr>
              <w:widowControl/>
              <w:jc w:val="left"/>
              <w:rPr>
                <w:rFonts w:ascii="宋体" w:hAnsi="宋体" w:cs="宋体"/>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3C3E" w:rsidRPr="00BE0764" w:rsidRDefault="004F3C3E" w:rsidP="00BE0764">
            <w:pPr>
              <w:widowControl/>
              <w:jc w:val="left"/>
              <w:rPr>
                <w:rFonts w:ascii="宋体" w:hAnsi="宋体" w:cs="宋体"/>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3C3E" w:rsidRPr="00BE0764" w:rsidRDefault="004F3C3E" w:rsidP="00BE0764">
            <w:pPr>
              <w:widowControl/>
              <w:jc w:val="left"/>
              <w:rPr>
                <w:rFonts w:ascii="宋体" w:hAnsi="宋体" w:cs="宋体"/>
                <w:kern w:val="0"/>
                <w:sz w:val="22"/>
              </w:rPr>
            </w:pPr>
          </w:p>
        </w:tc>
        <w:tc>
          <w:tcPr>
            <w:tcW w:w="2693" w:type="dxa"/>
            <w:vMerge/>
            <w:tcBorders>
              <w:left w:val="single" w:sz="4" w:space="0" w:color="auto"/>
              <w:bottom w:val="single" w:sz="4" w:space="0" w:color="auto"/>
              <w:right w:val="single" w:sz="4" w:space="0" w:color="auto"/>
            </w:tcBorders>
          </w:tcPr>
          <w:p w:rsidR="004F3C3E" w:rsidRPr="00BE0764" w:rsidRDefault="004F3C3E" w:rsidP="00BE0764">
            <w:pPr>
              <w:widowControl/>
              <w:jc w:val="left"/>
              <w:rPr>
                <w:rFonts w:ascii="宋体" w:hAnsi="宋体" w:cs="宋体"/>
                <w:kern w:val="0"/>
                <w:sz w:val="22"/>
              </w:rPr>
            </w:pPr>
          </w:p>
        </w:tc>
      </w:tr>
      <w:tr w:rsidR="00410463" w:rsidRPr="00BE0764" w:rsidTr="00410463">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410463" w:rsidRPr="00BE0764" w:rsidRDefault="00410463" w:rsidP="00BE0764">
            <w:pPr>
              <w:widowControl/>
              <w:jc w:val="center"/>
              <w:rPr>
                <w:rFonts w:ascii="宋体" w:hAnsi="宋体" w:cs="宋体"/>
                <w:kern w:val="0"/>
                <w:sz w:val="22"/>
              </w:rPr>
            </w:pPr>
            <w:r w:rsidRPr="00BE0764">
              <w:rPr>
                <w:rFonts w:ascii="宋体" w:hAnsi="宋体" w:cs="宋体" w:hint="eastAsia"/>
                <w:kern w:val="0"/>
                <w:sz w:val="22"/>
              </w:rPr>
              <w:t>1</w:t>
            </w:r>
          </w:p>
        </w:tc>
        <w:tc>
          <w:tcPr>
            <w:tcW w:w="1192" w:type="dxa"/>
            <w:tcBorders>
              <w:top w:val="nil"/>
              <w:left w:val="nil"/>
              <w:bottom w:val="single" w:sz="4" w:space="0" w:color="auto"/>
              <w:right w:val="single" w:sz="4" w:space="0" w:color="auto"/>
            </w:tcBorders>
            <w:shd w:val="clear" w:color="auto" w:fill="auto"/>
            <w:vAlign w:val="center"/>
            <w:hideMark/>
          </w:tcPr>
          <w:p w:rsidR="00410463" w:rsidRDefault="00410463">
            <w:pPr>
              <w:jc w:val="center"/>
              <w:rPr>
                <w:rFonts w:ascii="宋体" w:hAnsi="宋体" w:cs="宋体"/>
                <w:sz w:val="22"/>
              </w:rPr>
            </w:pPr>
            <w:r>
              <w:rPr>
                <w:rFonts w:hint="eastAsia"/>
                <w:sz w:val="22"/>
              </w:rPr>
              <w:t>蓄电池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463" w:rsidRPr="00410463" w:rsidRDefault="00410463" w:rsidP="00410463">
            <w:pPr>
              <w:jc w:val="center"/>
              <w:rPr>
                <w:rFonts w:ascii="宋体" w:hAnsi="宋体" w:cs="宋体"/>
                <w:sz w:val="22"/>
              </w:rPr>
            </w:pPr>
            <w:r>
              <w:rPr>
                <w:rFonts w:hint="eastAsia"/>
                <w:sz w:val="22"/>
              </w:rPr>
              <w:t>42AH 12V</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10463" w:rsidRDefault="00410463">
            <w:pPr>
              <w:jc w:val="center"/>
              <w:rPr>
                <w:rFonts w:ascii="宋体" w:hAnsi="宋体" w:cs="宋体"/>
                <w:sz w:val="20"/>
                <w:szCs w:val="20"/>
              </w:rPr>
            </w:pPr>
            <w:r>
              <w:rPr>
                <w:rFonts w:ascii="宋体" w:hAnsi="宋体" w:cs="宋体" w:hint="eastAsia"/>
                <w:sz w:val="20"/>
                <w:szCs w:val="20"/>
              </w:rPr>
              <w:t>—</w:t>
            </w:r>
          </w:p>
        </w:tc>
        <w:tc>
          <w:tcPr>
            <w:tcW w:w="2410" w:type="dxa"/>
            <w:tcBorders>
              <w:top w:val="nil"/>
              <w:left w:val="nil"/>
              <w:bottom w:val="single" w:sz="4" w:space="0" w:color="000000"/>
              <w:right w:val="single" w:sz="4" w:space="0" w:color="000000"/>
            </w:tcBorders>
            <w:shd w:val="clear" w:color="auto" w:fill="auto"/>
            <w:vAlign w:val="center"/>
            <w:hideMark/>
          </w:tcPr>
          <w:p w:rsidR="00410463" w:rsidRDefault="00410463" w:rsidP="00410463">
            <w:pPr>
              <w:jc w:val="center"/>
              <w:rPr>
                <w:rFonts w:ascii="宋体" w:hAnsi="宋体" w:cs="宋体"/>
                <w:sz w:val="22"/>
              </w:rPr>
            </w:pPr>
            <w:r>
              <w:rPr>
                <w:rFonts w:hint="eastAsia"/>
                <w:sz w:val="22"/>
              </w:rPr>
              <w:t>蓄电池尺寸不大于</w:t>
            </w:r>
            <w:r>
              <w:rPr>
                <w:rFonts w:hint="eastAsia"/>
                <w:sz w:val="22"/>
              </w:rPr>
              <w:t>197mm</w:t>
            </w:r>
            <w:r>
              <w:rPr>
                <w:rFonts w:hint="eastAsia"/>
                <w:sz w:val="22"/>
              </w:rPr>
              <w:t>（长）×</w:t>
            </w:r>
            <w:r>
              <w:rPr>
                <w:rFonts w:hint="eastAsia"/>
                <w:sz w:val="22"/>
              </w:rPr>
              <w:t>165mm</w:t>
            </w:r>
            <w:r>
              <w:rPr>
                <w:rFonts w:hint="eastAsia"/>
                <w:sz w:val="22"/>
              </w:rPr>
              <w:t>（宽）×</w:t>
            </w:r>
            <w:r>
              <w:rPr>
                <w:rFonts w:hint="eastAsia"/>
                <w:sz w:val="22"/>
              </w:rPr>
              <w:t>170mm</w:t>
            </w:r>
            <w:r>
              <w:rPr>
                <w:rFonts w:hint="eastAsia"/>
                <w:sz w:val="22"/>
              </w:rPr>
              <w:t>（高），额定容量</w:t>
            </w:r>
            <w:r>
              <w:rPr>
                <w:rFonts w:hint="eastAsia"/>
                <w:sz w:val="22"/>
              </w:rPr>
              <w:t>42AH</w:t>
            </w:r>
            <w:r>
              <w:rPr>
                <w:rFonts w:hint="eastAsia"/>
                <w:sz w:val="22"/>
              </w:rPr>
              <w:t>额定电压</w:t>
            </w:r>
            <w:r>
              <w:rPr>
                <w:rFonts w:hint="eastAsia"/>
                <w:sz w:val="22"/>
              </w:rPr>
              <w:t>12V</w:t>
            </w:r>
            <w:r>
              <w:rPr>
                <w:rFonts w:hint="eastAsia"/>
                <w:sz w:val="22"/>
              </w:rPr>
              <w:t>。需提供蓄电池连接线缆。蓄电池连接线缆应为低烟无卤阻燃线缆。蓄电池材质为阻燃材质</w:t>
            </w:r>
          </w:p>
          <w:p w:rsidR="00410463" w:rsidRDefault="00410463">
            <w:pPr>
              <w:jc w:val="center"/>
              <w:rPr>
                <w:rFonts w:ascii="宋体" w:hAnsi="宋体" w:cs="宋体"/>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463" w:rsidRDefault="00410463">
            <w:pPr>
              <w:jc w:val="center"/>
              <w:rPr>
                <w:rFonts w:ascii="宋体" w:hAnsi="宋体" w:cs="宋体"/>
                <w:sz w:val="22"/>
              </w:rPr>
            </w:pPr>
            <w:r>
              <w:rPr>
                <w:rFonts w:hint="eastAsia"/>
                <w:sz w:val="22"/>
              </w:rPr>
              <w:t>块</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0463" w:rsidRDefault="00410463">
            <w:pPr>
              <w:jc w:val="center"/>
              <w:rPr>
                <w:rFonts w:ascii="宋体" w:hAnsi="宋体" w:cs="宋体"/>
                <w:color w:val="000000"/>
                <w:szCs w:val="21"/>
              </w:rPr>
            </w:pPr>
            <w:r>
              <w:rPr>
                <w:rFonts w:hint="eastAsia"/>
                <w:color w:val="000000"/>
                <w:szCs w:val="21"/>
              </w:rPr>
              <w:t>320</w:t>
            </w:r>
          </w:p>
        </w:tc>
        <w:tc>
          <w:tcPr>
            <w:tcW w:w="2693" w:type="dxa"/>
            <w:tcBorders>
              <w:top w:val="single" w:sz="4" w:space="0" w:color="auto"/>
              <w:left w:val="nil"/>
              <w:bottom w:val="single" w:sz="4" w:space="0" w:color="auto"/>
              <w:right w:val="single" w:sz="4" w:space="0" w:color="auto"/>
            </w:tcBorders>
            <w:vAlign w:val="center"/>
          </w:tcPr>
          <w:p w:rsidR="00410463" w:rsidRPr="00410463" w:rsidRDefault="00410463">
            <w:pPr>
              <w:rPr>
                <w:rFonts w:ascii="宋体" w:hAnsi="宋体" w:cs="宋体"/>
                <w:sz w:val="22"/>
              </w:rPr>
            </w:pPr>
            <w:r>
              <w:rPr>
                <w:rFonts w:hint="eastAsia"/>
                <w:sz w:val="22"/>
              </w:rPr>
              <w:t>1.</w:t>
            </w:r>
            <w:r>
              <w:rPr>
                <w:rFonts w:hint="eastAsia"/>
                <w:sz w:val="22"/>
              </w:rPr>
              <w:t>供应商需按我方要求将蓄电池分别安装至</w:t>
            </w:r>
            <w:r>
              <w:rPr>
                <w:rFonts w:hint="eastAsia"/>
                <w:sz w:val="22"/>
              </w:rPr>
              <w:t>8</w:t>
            </w:r>
            <w:r>
              <w:rPr>
                <w:rFonts w:hint="eastAsia"/>
                <w:sz w:val="22"/>
              </w:rPr>
              <w:t>个变电所，每个变电所</w:t>
            </w:r>
            <w:r>
              <w:rPr>
                <w:rFonts w:hint="eastAsia"/>
                <w:sz w:val="22"/>
              </w:rPr>
              <w:t>40</w:t>
            </w:r>
            <w:r>
              <w:rPr>
                <w:rFonts w:hint="eastAsia"/>
                <w:sz w:val="22"/>
              </w:rPr>
              <w:t>块，供应商需将拆卸下的不可用的废旧蓄电池搬至我公司车辆上，由我公司运送至我公司新城车辆段，由供应商进行搬运摆放至指定位置；</w:t>
            </w:r>
            <w:r>
              <w:rPr>
                <w:rFonts w:hint="eastAsia"/>
                <w:sz w:val="22"/>
              </w:rPr>
              <w:br/>
              <w:t xml:space="preserve">2. </w:t>
            </w:r>
            <w:r>
              <w:rPr>
                <w:rFonts w:hint="eastAsia"/>
                <w:sz w:val="22"/>
              </w:rPr>
              <w:t>供应商需将拆卸下的可用蓄电池搬至我公司车辆上，由我公司运送至相应变电所（约</w:t>
            </w:r>
            <w:r>
              <w:rPr>
                <w:rFonts w:hint="eastAsia"/>
                <w:sz w:val="22"/>
              </w:rPr>
              <w:t>17</w:t>
            </w:r>
            <w:r>
              <w:rPr>
                <w:rFonts w:hint="eastAsia"/>
                <w:sz w:val="22"/>
              </w:rPr>
              <w:t>个变电所），供应商将蓄电池搬至变电所内，进行电池替换工作，拆卸下的不可用废旧蓄电池由供应商搬至我公司车辆上，由我公司运送至我公司新城车辆段，由供应商进行搬运摆放至指定位置；</w:t>
            </w:r>
            <w:r>
              <w:rPr>
                <w:rFonts w:hint="eastAsia"/>
                <w:sz w:val="22"/>
              </w:rPr>
              <w:br/>
              <w:t xml:space="preserve">3. </w:t>
            </w:r>
            <w:r>
              <w:rPr>
                <w:rFonts w:hint="eastAsia"/>
                <w:sz w:val="22"/>
              </w:rPr>
              <w:t>蓄电池更换后，由供应商将蓄电池接入我方变电所</w:t>
            </w:r>
            <w:r>
              <w:rPr>
                <w:rFonts w:hint="eastAsia"/>
                <w:sz w:val="22"/>
              </w:rPr>
              <w:t>UPS</w:t>
            </w:r>
            <w:r>
              <w:rPr>
                <w:rFonts w:hint="eastAsia"/>
                <w:sz w:val="22"/>
              </w:rPr>
              <w:t>监控设备，蓄电池接入</w:t>
            </w:r>
            <w:r>
              <w:rPr>
                <w:rFonts w:hint="eastAsia"/>
                <w:sz w:val="22"/>
              </w:rPr>
              <w:t>UPS</w:t>
            </w:r>
            <w:r>
              <w:rPr>
                <w:rFonts w:hint="eastAsia"/>
                <w:sz w:val="22"/>
              </w:rPr>
              <w:t>监控设备后，相应后台网管系统应无蓄电池相关告警，若有相关告警由供应商处理。（环控设备厂家分别为艾默生，华为）；</w:t>
            </w:r>
            <w:r>
              <w:rPr>
                <w:rFonts w:hint="eastAsia"/>
                <w:sz w:val="22"/>
              </w:rPr>
              <w:br/>
              <w:t>4.</w:t>
            </w:r>
            <w:r>
              <w:rPr>
                <w:rFonts w:hint="eastAsia"/>
                <w:sz w:val="22"/>
              </w:rPr>
              <w:t>夜间施工（</w:t>
            </w:r>
            <w:r>
              <w:rPr>
                <w:rFonts w:hint="eastAsia"/>
                <w:sz w:val="22"/>
              </w:rPr>
              <w:t>0:00-4</w:t>
            </w:r>
            <w:r>
              <w:rPr>
                <w:rFonts w:hint="eastAsia"/>
                <w:sz w:val="22"/>
              </w:rPr>
              <w:t>：</w:t>
            </w:r>
            <w:r>
              <w:rPr>
                <w:rFonts w:hint="eastAsia"/>
                <w:sz w:val="22"/>
              </w:rPr>
              <w:t>00</w:t>
            </w:r>
            <w:r>
              <w:rPr>
                <w:rFonts w:hint="eastAsia"/>
                <w:sz w:val="22"/>
              </w:rPr>
              <w:t>）。</w:t>
            </w:r>
          </w:p>
        </w:tc>
      </w:tr>
      <w:tr w:rsidR="00410463" w:rsidRPr="00BE0764" w:rsidTr="00410463">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410463" w:rsidRPr="00BE0764" w:rsidRDefault="00410463" w:rsidP="00BE0764">
            <w:pPr>
              <w:widowControl/>
              <w:jc w:val="center"/>
              <w:rPr>
                <w:rFonts w:ascii="宋体" w:hAnsi="宋体" w:cs="宋体"/>
                <w:kern w:val="0"/>
                <w:sz w:val="22"/>
              </w:rPr>
            </w:pPr>
            <w:r w:rsidRPr="00BE0764">
              <w:rPr>
                <w:rFonts w:ascii="宋体" w:hAnsi="宋体" w:cs="宋体" w:hint="eastAsia"/>
                <w:kern w:val="0"/>
                <w:sz w:val="22"/>
              </w:rPr>
              <w:t>2</w:t>
            </w:r>
          </w:p>
        </w:tc>
        <w:tc>
          <w:tcPr>
            <w:tcW w:w="1192" w:type="dxa"/>
            <w:tcBorders>
              <w:top w:val="nil"/>
              <w:left w:val="nil"/>
              <w:bottom w:val="single" w:sz="4" w:space="0" w:color="auto"/>
              <w:right w:val="single" w:sz="4" w:space="0" w:color="auto"/>
            </w:tcBorders>
            <w:shd w:val="clear" w:color="auto" w:fill="auto"/>
            <w:vAlign w:val="center"/>
            <w:hideMark/>
          </w:tcPr>
          <w:p w:rsidR="00410463" w:rsidRDefault="00410463">
            <w:pPr>
              <w:jc w:val="center"/>
              <w:rPr>
                <w:rFonts w:ascii="宋体" w:hAnsi="宋体" w:cs="宋体"/>
                <w:sz w:val="22"/>
              </w:rPr>
            </w:pPr>
            <w:r>
              <w:rPr>
                <w:rFonts w:hint="eastAsia"/>
                <w:sz w:val="22"/>
              </w:rPr>
              <w:t>EPS</w:t>
            </w:r>
            <w:r>
              <w:rPr>
                <w:rFonts w:hint="eastAsia"/>
                <w:sz w:val="22"/>
              </w:rPr>
              <w:t>蓄电池</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10463" w:rsidRPr="00410463" w:rsidRDefault="00410463" w:rsidP="00410463">
            <w:pPr>
              <w:jc w:val="center"/>
              <w:rPr>
                <w:rFonts w:ascii="宋体" w:hAnsi="宋体" w:cs="宋体"/>
                <w:sz w:val="22"/>
              </w:rPr>
            </w:pPr>
            <w:r>
              <w:rPr>
                <w:rFonts w:hint="eastAsia"/>
                <w:sz w:val="22"/>
              </w:rPr>
              <w:t>海志</w:t>
            </w:r>
            <w:r>
              <w:rPr>
                <w:rFonts w:hint="eastAsia"/>
                <w:sz w:val="22"/>
              </w:rPr>
              <w:t>HZS-12V.12Ah</w:t>
            </w:r>
          </w:p>
        </w:tc>
        <w:tc>
          <w:tcPr>
            <w:tcW w:w="992" w:type="dxa"/>
            <w:tcBorders>
              <w:top w:val="nil"/>
              <w:left w:val="nil"/>
              <w:bottom w:val="single" w:sz="4" w:space="0" w:color="auto"/>
              <w:right w:val="single" w:sz="4" w:space="0" w:color="auto"/>
            </w:tcBorders>
            <w:shd w:val="clear" w:color="auto" w:fill="auto"/>
            <w:vAlign w:val="center"/>
            <w:hideMark/>
          </w:tcPr>
          <w:p w:rsidR="00410463" w:rsidRDefault="00410463">
            <w:pPr>
              <w:jc w:val="center"/>
              <w:rPr>
                <w:rFonts w:ascii="宋体" w:hAnsi="宋体" w:cs="宋体"/>
                <w:color w:val="000000"/>
                <w:sz w:val="20"/>
                <w:szCs w:val="20"/>
              </w:rPr>
            </w:pPr>
            <w:r>
              <w:rPr>
                <w:rFonts w:ascii="宋体" w:hAnsi="宋体" w:cs="宋体" w:hint="eastAsia"/>
                <w:sz w:val="20"/>
                <w:szCs w:val="20"/>
              </w:rPr>
              <w:t>—</w:t>
            </w:r>
          </w:p>
        </w:tc>
        <w:tc>
          <w:tcPr>
            <w:tcW w:w="2410" w:type="dxa"/>
            <w:tcBorders>
              <w:top w:val="nil"/>
              <w:left w:val="nil"/>
              <w:bottom w:val="single" w:sz="4" w:space="0" w:color="000000"/>
              <w:right w:val="single" w:sz="4" w:space="0" w:color="000000"/>
            </w:tcBorders>
            <w:shd w:val="clear" w:color="auto" w:fill="auto"/>
            <w:vAlign w:val="center"/>
            <w:hideMark/>
          </w:tcPr>
          <w:p w:rsidR="00410463" w:rsidRDefault="00410463">
            <w:pPr>
              <w:jc w:val="center"/>
              <w:rPr>
                <w:rFonts w:ascii="宋体" w:hAnsi="宋体" w:cs="宋体"/>
                <w:color w:val="000000"/>
                <w:sz w:val="20"/>
                <w:szCs w:val="20"/>
              </w:rPr>
            </w:pPr>
            <w:r>
              <w:rPr>
                <w:rFonts w:ascii="宋体" w:hAnsi="宋体" w:cs="宋体" w:hint="eastAsia"/>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0463" w:rsidRDefault="00410463">
            <w:pPr>
              <w:jc w:val="center"/>
              <w:rPr>
                <w:rFonts w:ascii="宋体" w:hAnsi="宋体" w:cs="宋体"/>
                <w:sz w:val="22"/>
              </w:rPr>
            </w:pPr>
            <w:r>
              <w:rPr>
                <w:rFonts w:hint="eastAsia"/>
                <w:sz w:val="22"/>
              </w:rPr>
              <w:t>块</w:t>
            </w:r>
          </w:p>
        </w:tc>
        <w:tc>
          <w:tcPr>
            <w:tcW w:w="851" w:type="dxa"/>
            <w:tcBorders>
              <w:top w:val="nil"/>
              <w:left w:val="nil"/>
              <w:bottom w:val="single" w:sz="4" w:space="0" w:color="auto"/>
              <w:right w:val="single" w:sz="4" w:space="0" w:color="auto"/>
            </w:tcBorders>
            <w:shd w:val="clear" w:color="auto" w:fill="auto"/>
            <w:noWrap/>
            <w:vAlign w:val="center"/>
            <w:hideMark/>
          </w:tcPr>
          <w:p w:rsidR="00410463" w:rsidRDefault="00410463">
            <w:pPr>
              <w:jc w:val="center"/>
              <w:rPr>
                <w:rFonts w:ascii="宋体" w:hAnsi="宋体" w:cs="宋体"/>
                <w:sz w:val="22"/>
              </w:rPr>
            </w:pPr>
            <w:r>
              <w:rPr>
                <w:rFonts w:hint="eastAsia"/>
                <w:sz w:val="22"/>
              </w:rPr>
              <w:t>81</w:t>
            </w:r>
          </w:p>
        </w:tc>
        <w:tc>
          <w:tcPr>
            <w:tcW w:w="2693" w:type="dxa"/>
            <w:tcBorders>
              <w:top w:val="nil"/>
              <w:left w:val="nil"/>
              <w:bottom w:val="single" w:sz="4" w:space="0" w:color="auto"/>
              <w:right w:val="single" w:sz="4" w:space="0" w:color="auto"/>
            </w:tcBorders>
            <w:vAlign w:val="center"/>
          </w:tcPr>
          <w:p w:rsidR="00410463" w:rsidRDefault="00410463">
            <w:pPr>
              <w:rPr>
                <w:rFonts w:ascii="宋体" w:hAnsi="宋体" w:cs="宋体"/>
                <w:color w:val="000000"/>
                <w:sz w:val="20"/>
                <w:szCs w:val="20"/>
              </w:rPr>
            </w:pP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410463">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410463">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410463">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410463" w:rsidRPr="00410463">
        <w:rPr>
          <w:rFonts w:asciiTheme="minorEastAsia" w:eastAsiaTheme="minorEastAsia" w:hAnsiTheme="minorEastAsia" w:hint="eastAsia"/>
          <w:szCs w:val="21"/>
        </w:rPr>
        <w:t>招募“沈阳浑南有轨电车2025年度蓄电池采购”的供应商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410463" w:rsidRPr="00410463">
        <w:rPr>
          <w:rFonts w:asciiTheme="minorEastAsia" w:eastAsiaTheme="minorEastAsia" w:hAnsiTheme="minorEastAsia" w:cs="宋体" w:hint="eastAsia"/>
          <w:sz w:val="24"/>
          <w:szCs w:val="24"/>
          <w:u w:val="single"/>
        </w:rPr>
        <w:t>招募“沈阳浑南有轨电车2025年度蓄电池采购”的供应商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410463" w:rsidRPr="00410463">
        <w:rPr>
          <w:rFonts w:asciiTheme="minorEastAsia" w:eastAsiaTheme="minorEastAsia" w:hAnsiTheme="minorEastAsia" w:cs="Arial" w:hint="eastAsia"/>
          <w:sz w:val="24"/>
          <w:szCs w:val="24"/>
          <w:u w:val="single"/>
        </w:rPr>
        <w:t>招募“沈阳浑南有轨电车2025年度蓄电池采购”的供应商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849" w:rsidRDefault="00CE1849">
      <w:r>
        <w:separator/>
      </w:r>
    </w:p>
  </w:endnote>
  <w:endnote w:type="continuationSeparator" w:id="0">
    <w:p w:rsidR="00CE1849" w:rsidRDefault="00CE1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2A6FEC">
              <w:rPr>
                <w:b/>
                <w:sz w:val="24"/>
                <w:szCs w:val="24"/>
              </w:rPr>
              <w:fldChar w:fldCharType="begin"/>
            </w:r>
            <w:r>
              <w:rPr>
                <w:b/>
              </w:rPr>
              <w:instrText>PAGE</w:instrText>
            </w:r>
            <w:r w:rsidR="002A6FEC">
              <w:rPr>
                <w:b/>
                <w:sz w:val="24"/>
                <w:szCs w:val="24"/>
              </w:rPr>
              <w:fldChar w:fldCharType="separate"/>
            </w:r>
            <w:r w:rsidR="004072D9">
              <w:rPr>
                <w:b/>
                <w:noProof/>
              </w:rPr>
              <w:t>1</w:t>
            </w:r>
            <w:r w:rsidR="002A6FEC">
              <w:rPr>
                <w:b/>
                <w:sz w:val="24"/>
                <w:szCs w:val="24"/>
              </w:rPr>
              <w:fldChar w:fldCharType="end"/>
            </w:r>
            <w:r>
              <w:rPr>
                <w:lang w:val="zh-CN"/>
              </w:rPr>
              <w:t xml:space="preserve"> / </w:t>
            </w:r>
            <w:r w:rsidR="002A6FEC">
              <w:rPr>
                <w:b/>
                <w:sz w:val="24"/>
                <w:szCs w:val="24"/>
              </w:rPr>
              <w:fldChar w:fldCharType="begin"/>
            </w:r>
            <w:r>
              <w:rPr>
                <w:b/>
              </w:rPr>
              <w:instrText>NUMPAGES</w:instrText>
            </w:r>
            <w:r w:rsidR="002A6FEC">
              <w:rPr>
                <w:b/>
                <w:sz w:val="24"/>
                <w:szCs w:val="24"/>
              </w:rPr>
              <w:fldChar w:fldCharType="separate"/>
            </w:r>
            <w:r w:rsidR="004072D9">
              <w:rPr>
                <w:b/>
                <w:noProof/>
              </w:rPr>
              <w:t>15</w:t>
            </w:r>
            <w:r w:rsidR="002A6FEC">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849" w:rsidRDefault="00CE1849">
      <w:r>
        <w:separator/>
      </w:r>
    </w:p>
  </w:footnote>
  <w:footnote w:type="continuationSeparator" w:id="0">
    <w:p w:rsidR="00CE1849" w:rsidRDefault="00CE1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A6FEC"/>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E12BC"/>
    <w:rsid w:val="003E2B78"/>
    <w:rsid w:val="003E5491"/>
    <w:rsid w:val="003E74CF"/>
    <w:rsid w:val="003F1155"/>
    <w:rsid w:val="003F33D0"/>
    <w:rsid w:val="004072D9"/>
    <w:rsid w:val="00410463"/>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1849"/>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135AE"/>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52120697">
      <w:bodyDiv w:val="1"/>
      <w:marLeft w:val="0"/>
      <w:marRight w:val="0"/>
      <w:marTop w:val="0"/>
      <w:marBottom w:val="0"/>
      <w:divBdr>
        <w:top w:val="none" w:sz="0" w:space="0" w:color="auto"/>
        <w:left w:val="none" w:sz="0" w:space="0" w:color="auto"/>
        <w:bottom w:val="none" w:sz="0" w:space="0" w:color="auto"/>
        <w:right w:val="none" w:sz="0" w:space="0" w:color="auto"/>
      </w:divBdr>
    </w:div>
    <w:div w:id="76177141">
      <w:bodyDiv w:val="1"/>
      <w:marLeft w:val="0"/>
      <w:marRight w:val="0"/>
      <w:marTop w:val="0"/>
      <w:marBottom w:val="0"/>
      <w:divBdr>
        <w:top w:val="none" w:sz="0" w:space="0" w:color="auto"/>
        <w:left w:val="none" w:sz="0" w:space="0" w:color="auto"/>
        <w:bottom w:val="none" w:sz="0" w:space="0" w:color="auto"/>
        <w:right w:val="none" w:sz="0" w:space="0" w:color="auto"/>
      </w:divBdr>
    </w:div>
    <w:div w:id="427193532">
      <w:bodyDiv w:val="1"/>
      <w:marLeft w:val="0"/>
      <w:marRight w:val="0"/>
      <w:marTop w:val="0"/>
      <w:marBottom w:val="0"/>
      <w:divBdr>
        <w:top w:val="none" w:sz="0" w:space="0" w:color="auto"/>
        <w:left w:val="none" w:sz="0" w:space="0" w:color="auto"/>
        <w:bottom w:val="none" w:sz="0" w:space="0" w:color="auto"/>
        <w:right w:val="none" w:sz="0" w:space="0" w:color="auto"/>
      </w:divBdr>
    </w:div>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569802331">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31C9-B1C6-4F21-855F-330B653D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15</Pages>
  <Words>853</Words>
  <Characters>4867</Characters>
  <Application>Microsoft Office Word</Application>
  <DocSecurity>0</DocSecurity>
  <Lines>40</Lines>
  <Paragraphs>11</Paragraphs>
  <ScaleCrop>false</ScaleCrop>
  <Company>Lenovo (Beijing) Limited</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47</cp:revision>
  <cp:lastPrinted>2024-08-08T07:56:00Z</cp:lastPrinted>
  <dcterms:created xsi:type="dcterms:W3CDTF">2024-08-12T03:05:00Z</dcterms:created>
  <dcterms:modified xsi:type="dcterms:W3CDTF">2025-02-18T03:13:00Z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