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A37280" w:rsidP="00A3734B">
            <w:pPr>
              <w:jc w:val="left"/>
              <w:rPr>
                <w:rFonts w:asciiTheme="minorEastAsia" w:eastAsiaTheme="minorEastAsia" w:hAnsiTheme="minorEastAsia"/>
                <w:szCs w:val="21"/>
              </w:rPr>
            </w:pPr>
            <w:r w:rsidRPr="00A37280">
              <w:rPr>
                <w:rFonts w:asciiTheme="minorEastAsia" w:eastAsiaTheme="minorEastAsia" w:hAnsiTheme="minorEastAsia" w:hint="eastAsia"/>
                <w:szCs w:val="21"/>
              </w:rPr>
              <w:t>招募“沈阳浑南有轨电车2025年度站台修缮及爆闪灯</w:t>
            </w:r>
            <w:r w:rsidR="00A3734B">
              <w:rPr>
                <w:rFonts w:asciiTheme="minorEastAsia" w:eastAsiaTheme="minorEastAsia" w:hAnsiTheme="minorEastAsia" w:hint="eastAsia"/>
                <w:szCs w:val="21"/>
              </w:rPr>
              <w:t>维修</w:t>
            </w:r>
            <w:r w:rsidRPr="00A37280">
              <w:rPr>
                <w:rFonts w:asciiTheme="minorEastAsia" w:eastAsiaTheme="minorEastAsia" w:hAnsiTheme="minorEastAsia" w:hint="eastAsia"/>
                <w:szCs w:val="21"/>
              </w:rPr>
              <w:t>”的供应商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A37280">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副，共</w:t>
            </w:r>
            <w:r w:rsidR="00A37280">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套（A、B各</w:t>
            </w:r>
            <w:r w:rsidR="00A37280">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4072D9" w:rsidRDefault="004072D9" w:rsidP="004072D9">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4072D9" w:rsidRDefault="004072D9" w:rsidP="004072D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F762D6" w:rsidRPr="00EE61C2" w:rsidRDefault="004072D9" w:rsidP="004072D9">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A37280">
            <w:pPr>
              <w:widowControl/>
              <w:jc w:val="center"/>
              <w:rPr>
                <w:rFonts w:asciiTheme="minorEastAsia" w:eastAsiaTheme="minorEastAsia" w:hAnsiTheme="minorEastAsia" w:cs="宋体"/>
                <w:color w:val="000000"/>
                <w:kern w:val="0"/>
                <w:sz w:val="24"/>
                <w:szCs w:val="24"/>
              </w:rPr>
            </w:pPr>
            <w:r w:rsidRPr="00A37280">
              <w:rPr>
                <w:rFonts w:asciiTheme="minorEastAsia" w:eastAsiaTheme="minorEastAsia" w:hAnsiTheme="minorEastAsia" w:hint="eastAsia"/>
                <w:szCs w:val="21"/>
              </w:rPr>
              <w:t>招募“沈阳浑南有轨电车2025年度站台修缮及爆闪灯</w:t>
            </w:r>
            <w:r w:rsidR="00A3734B">
              <w:rPr>
                <w:rFonts w:asciiTheme="minorEastAsia" w:eastAsiaTheme="minorEastAsia" w:hAnsiTheme="minorEastAsia" w:hint="eastAsia"/>
                <w:szCs w:val="21"/>
              </w:rPr>
              <w:t>维修</w:t>
            </w:r>
            <w:r w:rsidRPr="00A37280">
              <w:rPr>
                <w:rFonts w:asciiTheme="minorEastAsia" w:eastAsiaTheme="minorEastAsia" w:hAnsiTheme="minorEastAsia" w:hint="eastAsia"/>
                <w:szCs w:val="21"/>
              </w:rPr>
              <w:t>”的供应商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A37280" w:rsidRDefault="009E6FCA" w:rsidP="00A37280">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（格式自拟，需加盖公章）</w:t>
      </w:r>
    </w:p>
    <w:p w:rsidR="00A3734B" w:rsidRDefault="00A3734B" w:rsidP="00A3734B">
      <w:pPr>
        <w:tabs>
          <w:tab w:val="left" w:pos="3686"/>
        </w:tabs>
        <w:rPr>
          <w:rFonts w:asciiTheme="minorEastAsia" w:eastAsiaTheme="minorEastAsia" w:hAnsiTheme="minorEastAsia"/>
          <w:b/>
          <w:sz w:val="24"/>
          <w:szCs w:val="24"/>
        </w:rPr>
      </w:pPr>
      <w:r>
        <w:rPr>
          <w:rFonts w:asciiTheme="minorEastAsia" w:eastAsiaTheme="minorEastAsia" w:hAnsiTheme="minorEastAsia" w:hint="eastAsia"/>
          <w:b/>
          <w:sz w:val="24"/>
          <w:szCs w:val="24"/>
        </w:rPr>
        <w:t>1.站台修缮</w:t>
      </w:r>
    </w:p>
    <w:tbl>
      <w:tblPr>
        <w:tblW w:w="10248" w:type="dxa"/>
        <w:jc w:val="center"/>
        <w:tblInd w:w="208" w:type="dxa"/>
        <w:tblLook w:val="04A0"/>
      </w:tblPr>
      <w:tblGrid>
        <w:gridCol w:w="525"/>
        <w:gridCol w:w="1599"/>
        <w:gridCol w:w="4025"/>
        <w:gridCol w:w="598"/>
        <w:gridCol w:w="709"/>
        <w:gridCol w:w="1040"/>
        <w:gridCol w:w="1752"/>
      </w:tblGrid>
      <w:tr w:rsidR="00A3734B" w:rsidRPr="00C946A5" w:rsidTr="00A3734B">
        <w:trPr>
          <w:trHeight w:val="285"/>
          <w:jc w:val="center"/>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序号</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物料</w:t>
            </w:r>
          </w:p>
        </w:tc>
        <w:tc>
          <w:tcPr>
            <w:tcW w:w="40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需求内容及修缮要求</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数量</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单价</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特殊要求</w:t>
            </w:r>
          </w:p>
        </w:tc>
      </w:tr>
      <w:tr w:rsidR="00A3734B" w:rsidRPr="00C946A5" w:rsidTr="00A3734B">
        <w:trPr>
          <w:trHeight w:val="300"/>
          <w:jc w:val="center"/>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c>
          <w:tcPr>
            <w:tcW w:w="1599" w:type="dxa"/>
            <w:tcBorders>
              <w:top w:val="nil"/>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kern w:val="0"/>
                <w:sz w:val="22"/>
              </w:rPr>
            </w:pPr>
            <w:r w:rsidRPr="00C946A5">
              <w:rPr>
                <w:rFonts w:asciiTheme="minorEastAsia" w:eastAsiaTheme="minorEastAsia" w:hAnsiTheme="minorEastAsia"/>
                <w:kern w:val="0"/>
                <w:sz w:val="22"/>
              </w:rPr>
              <w:t>/</w:t>
            </w:r>
            <w:r w:rsidRPr="00C946A5">
              <w:rPr>
                <w:rFonts w:asciiTheme="minorEastAsia" w:eastAsiaTheme="minorEastAsia" w:hAnsiTheme="minorEastAsia" w:hint="eastAsia"/>
                <w:kern w:val="0"/>
                <w:sz w:val="22"/>
              </w:rPr>
              <w:t>项目名称</w:t>
            </w:r>
          </w:p>
        </w:tc>
        <w:tc>
          <w:tcPr>
            <w:tcW w:w="4025" w:type="dxa"/>
            <w:vMerge/>
            <w:tcBorders>
              <w:top w:val="nil"/>
              <w:left w:val="nil"/>
              <w:bottom w:val="nil"/>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r>
      <w:tr w:rsidR="00A3734B" w:rsidRPr="00C946A5" w:rsidTr="00A3734B">
        <w:trPr>
          <w:trHeight w:val="4080"/>
          <w:jc w:val="center"/>
        </w:trPr>
        <w:tc>
          <w:tcPr>
            <w:tcW w:w="525" w:type="dxa"/>
            <w:tcBorders>
              <w:top w:val="single" w:sz="4" w:space="0" w:color="auto"/>
              <w:left w:val="single" w:sz="4" w:space="0" w:color="auto"/>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1</w:t>
            </w:r>
          </w:p>
        </w:tc>
        <w:tc>
          <w:tcPr>
            <w:tcW w:w="1599"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站台侧墙修缮</w:t>
            </w:r>
          </w:p>
        </w:tc>
        <w:tc>
          <w:tcPr>
            <w:tcW w:w="4025" w:type="dxa"/>
            <w:tcBorders>
              <w:top w:val="single" w:sz="4" w:space="0" w:color="auto"/>
              <w:left w:val="nil"/>
              <w:bottom w:val="single" w:sz="4" w:space="0" w:color="auto"/>
              <w:right w:val="single" w:sz="4" w:space="0" w:color="000000"/>
            </w:tcBorders>
            <w:shd w:val="clear" w:color="auto" w:fill="auto"/>
            <w:vAlign w:val="center"/>
            <w:hideMark/>
          </w:tcPr>
          <w:p w:rsidR="00A3734B" w:rsidRPr="00A37280" w:rsidRDefault="00A3734B" w:rsidP="00A37280">
            <w:pPr>
              <w:ind w:firstLineChars="200" w:firstLine="360"/>
              <w:rPr>
                <w:rFonts w:ascii="宋体" w:hAnsi="宋体"/>
                <w:sz w:val="18"/>
                <w:szCs w:val="18"/>
              </w:rPr>
            </w:pPr>
            <w:r w:rsidRPr="00A37280">
              <w:rPr>
                <w:rFonts w:asciiTheme="minorEastAsia" w:eastAsiaTheme="minorEastAsia" w:hAnsiTheme="minorEastAsia" w:hint="eastAsia"/>
                <w:sz w:val="18"/>
                <w:szCs w:val="18"/>
              </w:rPr>
              <w:t>（</w:t>
            </w:r>
            <w:r w:rsidRPr="00A37280">
              <w:rPr>
                <w:rFonts w:ascii="宋体" w:hAnsi="宋体" w:hint="eastAsia"/>
                <w:sz w:val="18"/>
                <w:szCs w:val="18"/>
              </w:rPr>
              <w:t>1）</w:t>
            </w:r>
            <w:r w:rsidRPr="00A37280">
              <w:rPr>
                <w:rFonts w:ascii="宋体" w:hAnsi="宋体"/>
                <w:sz w:val="18"/>
                <w:szCs w:val="18"/>
              </w:rPr>
              <w:t>站台侧墙</w:t>
            </w:r>
            <w:r w:rsidRPr="00A37280">
              <w:rPr>
                <w:rFonts w:ascii="宋体" w:hAnsi="宋体" w:hint="eastAsia"/>
                <w:sz w:val="18"/>
                <w:szCs w:val="18"/>
              </w:rPr>
              <w:t>维修采用大</w:t>
            </w:r>
            <w:r w:rsidRPr="00A37280">
              <w:rPr>
                <w:rFonts w:ascii="宋体" w:hAnsi="宋体"/>
                <w:sz w:val="18"/>
                <w:szCs w:val="18"/>
              </w:rPr>
              <w:t>理石</w:t>
            </w:r>
            <w:r w:rsidRPr="00A37280">
              <w:rPr>
                <w:rFonts w:ascii="宋体" w:hAnsi="宋体" w:hint="eastAsia"/>
                <w:sz w:val="18"/>
                <w:szCs w:val="18"/>
              </w:rPr>
              <w:t>粘贴、底部托架</w:t>
            </w:r>
            <w:r w:rsidRPr="00A37280">
              <w:rPr>
                <w:rFonts w:ascii="宋体" w:hAnsi="宋体"/>
                <w:sz w:val="18"/>
                <w:szCs w:val="18"/>
              </w:rPr>
              <w:t>施工工艺</w:t>
            </w:r>
            <w:r w:rsidRPr="00A37280">
              <w:rPr>
                <w:rFonts w:ascii="宋体" w:hAnsi="宋体" w:hint="eastAsia"/>
                <w:sz w:val="18"/>
                <w:szCs w:val="18"/>
              </w:rPr>
              <w:t>, 石材与有轨电车已修缮站台侧墙样式保持一致；</w:t>
            </w:r>
          </w:p>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（2）</w:t>
            </w:r>
            <w:r w:rsidRPr="00A37280">
              <w:rPr>
                <w:rFonts w:ascii="宋体" w:hAnsi="宋体"/>
                <w:sz w:val="18"/>
                <w:szCs w:val="18"/>
              </w:rPr>
              <w:t>站台侧墙理石</w:t>
            </w:r>
            <w:r w:rsidRPr="00A37280">
              <w:rPr>
                <w:rFonts w:ascii="宋体" w:hAnsi="宋体" w:hint="eastAsia"/>
                <w:sz w:val="18"/>
                <w:szCs w:val="18"/>
              </w:rPr>
              <w:t>采用花岗岩石材</w:t>
            </w:r>
            <w:r w:rsidRPr="00A37280">
              <w:rPr>
                <w:rFonts w:ascii="宋体" w:hAnsi="宋体"/>
                <w:sz w:val="18"/>
                <w:szCs w:val="18"/>
              </w:rPr>
              <w:t>（尺寸600mm*400mm*25mm）、</w:t>
            </w:r>
            <w:r w:rsidRPr="00A37280">
              <w:rPr>
                <w:rFonts w:ascii="宋体" w:hAnsi="宋体" w:hint="eastAsia"/>
                <w:sz w:val="18"/>
                <w:szCs w:val="18"/>
              </w:rPr>
              <w:t>底部托架</w:t>
            </w:r>
            <w:r w:rsidRPr="00A37280">
              <w:rPr>
                <w:rFonts w:ascii="宋体" w:hAnsi="宋体"/>
                <w:sz w:val="18"/>
                <w:szCs w:val="18"/>
              </w:rPr>
              <w:t>防锈槽钢（尺寸2mm厚度16mm*2</w:t>
            </w:r>
            <w:r w:rsidRPr="00A37280">
              <w:rPr>
                <w:rFonts w:ascii="宋体" w:hAnsi="宋体" w:hint="eastAsia"/>
                <w:sz w:val="18"/>
                <w:szCs w:val="18"/>
              </w:rPr>
              <w:t>2</w:t>
            </w:r>
            <w:r w:rsidRPr="00A37280">
              <w:rPr>
                <w:rFonts w:ascii="宋体" w:hAnsi="宋体"/>
                <w:sz w:val="18"/>
                <w:szCs w:val="18"/>
              </w:rPr>
              <w:t>mm*16mm</w:t>
            </w:r>
            <w:r w:rsidRPr="00A37280">
              <w:rPr>
                <w:rFonts w:ascii="宋体" w:hAnsi="宋体" w:hint="eastAsia"/>
                <w:sz w:val="18"/>
                <w:szCs w:val="18"/>
              </w:rPr>
              <w:t>\长度600mm</w:t>
            </w:r>
            <w:r w:rsidRPr="00A37280">
              <w:rPr>
                <w:rFonts w:ascii="宋体" w:hAnsi="宋体"/>
                <w:sz w:val="18"/>
                <w:szCs w:val="18"/>
              </w:rPr>
              <w:t>）</w:t>
            </w:r>
            <w:r w:rsidRPr="00A37280">
              <w:rPr>
                <w:rFonts w:ascii="宋体" w:hAnsi="宋体" w:hint="eastAsia"/>
                <w:sz w:val="18"/>
                <w:szCs w:val="18"/>
              </w:rPr>
              <w:t>和</w:t>
            </w:r>
            <w:r w:rsidRPr="00A37280">
              <w:rPr>
                <w:rFonts w:ascii="宋体" w:hAnsi="宋体"/>
                <w:sz w:val="18"/>
                <w:szCs w:val="18"/>
              </w:rPr>
              <w:t>M12膨胀螺栓（200mm）、理石结构胶组成。</w:t>
            </w:r>
          </w:p>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（3）</w:t>
            </w:r>
            <w:r w:rsidRPr="00A37280">
              <w:rPr>
                <w:rFonts w:ascii="宋体" w:hAnsi="宋体"/>
                <w:sz w:val="18"/>
                <w:szCs w:val="18"/>
              </w:rPr>
              <w:t>站台侧墙表面清基30mm，站台侧面底部挖基础</w:t>
            </w:r>
            <w:r w:rsidRPr="00A37280">
              <w:rPr>
                <w:rFonts w:ascii="宋体" w:hAnsi="宋体" w:hint="eastAsia"/>
                <w:sz w:val="18"/>
                <w:szCs w:val="18"/>
              </w:rPr>
              <w:t>300</w:t>
            </w:r>
            <w:r w:rsidRPr="00A37280">
              <w:rPr>
                <w:rFonts w:ascii="宋体" w:hAnsi="宋体"/>
                <w:sz w:val="18"/>
                <w:szCs w:val="18"/>
              </w:rPr>
              <w:t>mm</w:t>
            </w:r>
            <w:r w:rsidRPr="00A37280">
              <w:rPr>
                <w:rFonts w:ascii="宋体" w:hAnsi="宋体" w:hint="eastAsia"/>
                <w:sz w:val="18"/>
                <w:szCs w:val="18"/>
              </w:rPr>
              <w:t xml:space="preserve"> *</w:t>
            </w:r>
            <w:r w:rsidRPr="00A37280">
              <w:rPr>
                <w:rFonts w:ascii="宋体" w:hAnsi="宋体"/>
                <w:sz w:val="18"/>
                <w:szCs w:val="18"/>
              </w:rPr>
              <w:t>200mm,采用两根膨胀螺栓固定钢槽，槽钢底部放置50mm*30mm泡沫苯板防止发生冻胀，石材要安装防锈槽钢内且与侧墙底面用水泥砂浆进行贴合，石材安装完毕后进行打胶处理，确保石材安装牢靠、平顺</w:t>
            </w:r>
            <w:r w:rsidRPr="00A37280">
              <w:rPr>
                <w:rFonts w:ascii="宋体" w:hAnsi="宋体" w:hint="eastAsia"/>
                <w:sz w:val="18"/>
                <w:szCs w:val="18"/>
              </w:rPr>
              <w:t>、墙砖不侵入线路限界；站台整修后侧墙面为线路中心距离站台边缘必须满足1350mm以上距离；曲线段（半径在300m内的）站台整修后侧墙面为线路中心距离站台边缘必须满足1400mm以上距离。</w:t>
            </w:r>
          </w:p>
          <w:p w:rsidR="00A3734B" w:rsidRPr="00C946A5" w:rsidRDefault="00A3734B" w:rsidP="00A37280">
            <w:pPr>
              <w:widowControl/>
              <w:jc w:val="left"/>
              <w:rPr>
                <w:rFonts w:asciiTheme="minorEastAsia" w:eastAsiaTheme="minorEastAsia" w:hAnsiTheme="minorEastAsia" w:cs="宋体"/>
                <w:kern w:val="0"/>
                <w:sz w:val="22"/>
              </w:rPr>
            </w:pPr>
            <w:r w:rsidRPr="00A37280">
              <w:rPr>
                <w:rFonts w:ascii="宋体" w:hAnsi="宋体" w:hint="eastAsia"/>
                <w:sz w:val="18"/>
                <w:szCs w:val="18"/>
              </w:rPr>
              <w:t>（4）</w:t>
            </w:r>
            <w:r w:rsidRPr="00A37280">
              <w:rPr>
                <w:rFonts w:ascii="宋体" w:hAnsi="宋体"/>
                <w:sz w:val="18"/>
                <w:szCs w:val="18"/>
              </w:rPr>
              <w:t>土方回填大理石预埋120mm,外漏280mm。</w:t>
            </w:r>
          </w:p>
        </w:tc>
        <w:tc>
          <w:tcPr>
            <w:tcW w:w="598"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米</w:t>
            </w:r>
          </w:p>
        </w:tc>
        <w:tc>
          <w:tcPr>
            <w:tcW w:w="709"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1</w:t>
            </w:r>
          </w:p>
        </w:tc>
        <w:tc>
          <w:tcPr>
            <w:tcW w:w="1040"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 xml:space="preserve">　</w:t>
            </w:r>
          </w:p>
        </w:tc>
        <w:tc>
          <w:tcPr>
            <w:tcW w:w="1752" w:type="dxa"/>
            <w:vMerge w:val="restart"/>
            <w:tcBorders>
              <w:top w:val="nil"/>
              <w:left w:val="single" w:sz="4" w:space="0" w:color="auto"/>
              <w:bottom w:val="single" w:sz="4" w:space="0" w:color="000000"/>
              <w:right w:val="single" w:sz="4" w:space="0" w:color="auto"/>
            </w:tcBorders>
            <w:shd w:val="clear" w:color="auto" w:fill="auto"/>
            <w:vAlign w:val="center"/>
            <w:hideMark/>
          </w:tcPr>
          <w:p w:rsidR="00A3734B" w:rsidRDefault="00A3734B" w:rsidP="00A3734B">
            <w:pPr>
              <w:jc w:val="left"/>
              <w:rPr>
                <w:rFonts w:ascii="宋体" w:hAnsi="宋体"/>
                <w:sz w:val="22"/>
              </w:rPr>
            </w:pPr>
            <w:r>
              <w:rPr>
                <w:rFonts w:ascii="宋体" w:hAnsi="宋体" w:hint="eastAsia"/>
                <w:sz w:val="22"/>
              </w:rPr>
              <w:t>1.合同有效期为自签订之日起一年；</w:t>
            </w:r>
          </w:p>
          <w:p w:rsidR="00A3734B" w:rsidRDefault="00A3734B" w:rsidP="00A3734B">
            <w:pPr>
              <w:jc w:val="left"/>
              <w:rPr>
                <w:rFonts w:ascii="宋体" w:hAnsi="宋体"/>
                <w:sz w:val="24"/>
              </w:rPr>
            </w:pPr>
            <w:r>
              <w:rPr>
                <w:rFonts w:asciiTheme="minorEastAsia" w:eastAsiaTheme="minorEastAsia" w:hAnsiTheme="minorEastAsia" w:hint="eastAsia"/>
                <w:sz w:val="24"/>
              </w:rPr>
              <w:t>2.</w:t>
            </w:r>
            <w:r>
              <w:rPr>
                <w:rFonts w:ascii="宋体" w:hAnsi="宋体" w:hint="eastAsia"/>
                <w:sz w:val="24"/>
              </w:rPr>
              <w:t>焊工需持有焊工证；</w:t>
            </w:r>
          </w:p>
          <w:p w:rsidR="00A3734B" w:rsidRDefault="00A3734B" w:rsidP="00A3734B">
            <w:pPr>
              <w:widowControl/>
              <w:jc w:val="left"/>
              <w:rPr>
                <w:rFonts w:ascii="宋体" w:hAnsi="宋体" w:hint="eastAsia"/>
                <w:sz w:val="24"/>
              </w:rPr>
            </w:pPr>
            <w:r>
              <w:rPr>
                <w:rFonts w:ascii="宋体" w:hAnsi="宋体" w:hint="eastAsia"/>
                <w:sz w:val="24"/>
              </w:rPr>
              <w:t>3.高空作业须持有登高证。</w:t>
            </w:r>
          </w:p>
          <w:p w:rsidR="00A3734B" w:rsidRPr="00C946A5" w:rsidRDefault="00A3734B" w:rsidP="00A3734B">
            <w:pPr>
              <w:widowControl/>
              <w:jc w:val="left"/>
              <w:rPr>
                <w:rFonts w:asciiTheme="minorEastAsia" w:eastAsiaTheme="minorEastAsia" w:hAnsiTheme="minorEastAsia" w:cs="宋体"/>
                <w:kern w:val="0"/>
                <w:sz w:val="22"/>
              </w:rPr>
            </w:pPr>
            <w:r>
              <w:rPr>
                <w:rFonts w:ascii="宋体" w:hAnsi="宋体" w:hint="eastAsia"/>
                <w:sz w:val="24"/>
              </w:rPr>
              <w:t>4.</w:t>
            </w:r>
            <w:r w:rsidRPr="00A97E62">
              <w:rPr>
                <w:rFonts w:ascii="宋体" w:hAnsi="宋体" w:cs="宋体" w:hint="eastAsia"/>
                <w:color w:val="000000"/>
                <w:kern w:val="0"/>
                <w:szCs w:val="21"/>
              </w:rPr>
              <w:t>此项目包工包料，每项报价包含人工、物料、运输、税金及相关服务等经甲方验收合格之前发生的所有费用，乙方不得请求甲方另行支付其他价款或费用。</w:t>
            </w:r>
          </w:p>
        </w:tc>
      </w:tr>
      <w:tr w:rsidR="00A3734B" w:rsidRPr="00C946A5" w:rsidTr="00A3734B">
        <w:trPr>
          <w:trHeight w:val="1800"/>
          <w:jc w:val="center"/>
        </w:trPr>
        <w:tc>
          <w:tcPr>
            <w:tcW w:w="525" w:type="dxa"/>
            <w:tcBorders>
              <w:top w:val="single" w:sz="4" w:space="0" w:color="auto"/>
              <w:left w:val="single" w:sz="4" w:space="0" w:color="auto"/>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2</w:t>
            </w:r>
          </w:p>
        </w:tc>
        <w:tc>
          <w:tcPr>
            <w:tcW w:w="1599"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站台夹胶玻璃底框修缮</w:t>
            </w:r>
          </w:p>
        </w:tc>
        <w:tc>
          <w:tcPr>
            <w:tcW w:w="4025" w:type="dxa"/>
            <w:tcBorders>
              <w:top w:val="single" w:sz="4" w:space="0" w:color="auto"/>
              <w:left w:val="nil"/>
              <w:bottom w:val="single" w:sz="4" w:space="0" w:color="auto"/>
              <w:right w:val="single" w:sz="4" w:space="0" w:color="000000"/>
            </w:tcBorders>
            <w:shd w:val="clear" w:color="auto" w:fill="auto"/>
            <w:vAlign w:val="center"/>
            <w:hideMark/>
          </w:tcPr>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（1）拆除夹胶玻璃及边框后对原锈蚀支撑托架进行打磨除锈；</w:t>
            </w:r>
          </w:p>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（2）更换夹胶玻璃底框内托架，材质采用热镀锌方管焊接（满焊），尺寸为1350mm*40mm*20mm，方管厚度2mm；</w:t>
            </w:r>
            <w:r w:rsidRPr="00A37280">
              <w:rPr>
                <w:rFonts w:ascii="宋体" w:hAnsi="宋体"/>
                <w:sz w:val="18"/>
                <w:szCs w:val="18"/>
              </w:rPr>
              <w:t xml:space="preserve"> </w:t>
            </w:r>
          </w:p>
          <w:p w:rsidR="00A3734B" w:rsidRPr="00C946A5" w:rsidRDefault="00A3734B" w:rsidP="00A37280">
            <w:pPr>
              <w:widowControl/>
              <w:jc w:val="left"/>
              <w:rPr>
                <w:rFonts w:asciiTheme="minorEastAsia" w:eastAsiaTheme="minorEastAsia" w:hAnsiTheme="minorEastAsia" w:cs="宋体"/>
                <w:kern w:val="0"/>
                <w:sz w:val="20"/>
                <w:szCs w:val="20"/>
              </w:rPr>
            </w:pPr>
            <w:r w:rsidRPr="00A37280">
              <w:rPr>
                <w:rFonts w:ascii="宋体" w:hAnsi="宋体" w:hint="eastAsia"/>
                <w:sz w:val="18"/>
                <w:szCs w:val="18"/>
              </w:rPr>
              <w:t>（3）夹胶玻璃安装后对上下两侧进行打胶处理，并对边框进行焊接（满焊）固定，焊接点进行打磨喷涂防锈漆。</w:t>
            </w:r>
          </w:p>
        </w:tc>
        <w:tc>
          <w:tcPr>
            <w:tcW w:w="598"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处</w:t>
            </w:r>
          </w:p>
        </w:tc>
        <w:tc>
          <w:tcPr>
            <w:tcW w:w="709"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1</w:t>
            </w:r>
          </w:p>
        </w:tc>
        <w:tc>
          <w:tcPr>
            <w:tcW w:w="1040" w:type="dxa"/>
            <w:tcBorders>
              <w:top w:val="single" w:sz="4" w:space="0" w:color="auto"/>
              <w:left w:val="nil"/>
              <w:bottom w:val="nil"/>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 xml:space="preserve">　</w:t>
            </w:r>
          </w:p>
        </w:tc>
        <w:tc>
          <w:tcPr>
            <w:tcW w:w="1752" w:type="dxa"/>
            <w:vMerge/>
            <w:tcBorders>
              <w:top w:val="nil"/>
              <w:left w:val="single" w:sz="4" w:space="0" w:color="auto"/>
              <w:bottom w:val="single" w:sz="4" w:space="0" w:color="000000"/>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r>
      <w:tr w:rsidR="00A3734B" w:rsidRPr="00C946A5" w:rsidTr="00A3734B">
        <w:trPr>
          <w:trHeight w:val="2535"/>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3</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站台棚板修缮</w:t>
            </w:r>
          </w:p>
        </w:tc>
        <w:tc>
          <w:tcPr>
            <w:tcW w:w="4025" w:type="dxa"/>
            <w:tcBorders>
              <w:top w:val="single" w:sz="4" w:space="0" w:color="auto"/>
              <w:left w:val="nil"/>
              <w:bottom w:val="single" w:sz="4" w:space="0" w:color="auto"/>
              <w:right w:val="single" w:sz="4" w:space="0" w:color="000000"/>
            </w:tcBorders>
            <w:shd w:val="clear" w:color="auto" w:fill="auto"/>
            <w:vAlign w:val="center"/>
            <w:hideMark/>
          </w:tcPr>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（1）对站棚内部锈蚀、腐烂龙骨架进行拆除，站棚内部锈蚀点进行打磨喷涂防锈漆；</w:t>
            </w:r>
          </w:p>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（2）更换站棚内部龙骨架，材质采用热镀锌方管焊接（满焊）尺寸为2900mm*30mm*15mm，方管厚度2mm，站棚内部龙骨架方管更换4根，每根间距200mm；</w:t>
            </w:r>
            <w:r w:rsidRPr="00A37280">
              <w:rPr>
                <w:rFonts w:ascii="宋体" w:hAnsi="宋体"/>
                <w:sz w:val="18"/>
                <w:szCs w:val="18"/>
              </w:rPr>
              <w:t xml:space="preserve"> </w:t>
            </w:r>
          </w:p>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（3）对站棚脱落中板、边板进行安装固定，确保板间无缝隙；</w:t>
            </w:r>
          </w:p>
          <w:p w:rsidR="00A3734B" w:rsidRPr="00A37280" w:rsidRDefault="00A3734B" w:rsidP="00A37280">
            <w:pPr>
              <w:ind w:firstLineChars="200" w:firstLine="360"/>
              <w:rPr>
                <w:rFonts w:ascii="宋体" w:hAnsi="宋体"/>
                <w:sz w:val="18"/>
                <w:szCs w:val="18"/>
              </w:rPr>
            </w:pPr>
            <w:r w:rsidRPr="00A37280">
              <w:rPr>
                <w:rFonts w:ascii="宋体" w:hAnsi="宋体" w:hint="eastAsia"/>
                <w:sz w:val="18"/>
                <w:szCs w:val="18"/>
              </w:rPr>
              <w:t>（4）站棚中板、边板与结构立柱缝隙打防水密封胶；</w:t>
            </w:r>
          </w:p>
          <w:p w:rsidR="00A3734B" w:rsidRPr="00C946A5" w:rsidRDefault="00A3734B" w:rsidP="00A37280">
            <w:pPr>
              <w:widowControl/>
              <w:jc w:val="left"/>
              <w:rPr>
                <w:rFonts w:asciiTheme="minorEastAsia" w:eastAsiaTheme="minorEastAsia" w:hAnsiTheme="minorEastAsia" w:cs="宋体"/>
                <w:kern w:val="0"/>
                <w:sz w:val="20"/>
                <w:szCs w:val="20"/>
              </w:rPr>
            </w:pPr>
            <w:r w:rsidRPr="00A37280">
              <w:rPr>
                <w:rFonts w:ascii="宋体" w:hAnsi="宋体" w:hint="eastAsia"/>
                <w:sz w:val="18"/>
                <w:szCs w:val="18"/>
              </w:rPr>
              <w:t>（5）施工单位需对维修站台棚现场踏勘，站棚中板、边板固定连接件由施工单位自行提供。</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color w:val="000000"/>
                <w:kern w:val="0"/>
                <w:sz w:val="20"/>
                <w:szCs w:val="20"/>
              </w:rPr>
            </w:pPr>
            <w:r w:rsidRPr="00C946A5">
              <w:rPr>
                <w:rFonts w:asciiTheme="minorEastAsia" w:eastAsiaTheme="minorEastAsia" w:hAnsiTheme="minorEastAsia" w:cs="宋体" w:hint="eastAsia"/>
                <w:color w:val="000000"/>
                <w:kern w:val="0"/>
                <w:sz w:val="20"/>
                <w:szCs w:val="20"/>
              </w:rPr>
              <w:t xml:space="preserve">　</w:t>
            </w:r>
          </w:p>
        </w:tc>
        <w:tc>
          <w:tcPr>
            <w:tcW w:w="1752" w:type="dxa"/>
            <w:vMerge/>
            <w:tcBorders>
              <w:top w:val="nil"/>
              <w:left w:val="single" w:sz="4" w:space="0" w:color="auto"/>
              <w:bottom w:val="single" w:sz="4" w:space="0" w:color="000000"/>
              <w:right w:val="single" w:sz="4" w:space="0" w:color="auto"/>
            </w:tcBorders>
            <w:vAlign w:val="center"/>
            <w:hideMark/>
          </w:tcPr>
          <w:p w:rsidR="00A3734B" w:rsidRPr="00C946A5" w:rsidRDefault="00A3734B" w:rsidP="001967AB">
            <w:pPr>
              <w:widowControl/>
              <w:jc w:val="left"/>
              <w:rPr>
                <w:rFonts w:asciiTheme="minorEastAsia" w:eastAsiaTheme="minorEastAsia" w:hAnsiTheme="minorEastAsia" w:cs="宋体"/>
                <w:kern w:val="0"/>
                <w:sz w:val="22"/>
              </w:rPr>
            </w:pPr>
          </w:p>
        </w:tc>
      </w:tr>
      <w:tr w:rsidR="00A3734B" w:rsidRPr="00C946A5" w:rsidTr="00A3734B">
        <w:trPr>
          <w:trHeight w:val="499"/>
          <w:jc w:val="center"/>
        </w:trPr>
        <w:tc>
          <w:tcPr>
            <w:tcW w:w="7456" w:type="dxa"/>
            <w:gridSpan w:val="5"/>
            <w:tcBorders>
              <w:top w:val="nil"/>
              <w:left w:val="single" w:sz="4" w:space="0" w:color="auto"/>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cs="宋体"/>
                <w:kern w:val="0"/>
                <w:sz w:val="22"/>
              </w:rPr>
            </w:pPr>
            <w:r w:rsidRPr="00C946A5">
              <w:rPr>
                <w:rFonts w:asciiTheme="minorEastAsia" w:eastAsiaTheme="minorEastAsia" w:hAnsiTheme="minorEastAsia" w:cs="宋体" w:hint="eastAsia"/>
                <w:kern w:val="0"/>
                <w:sz w:val="22"/>
              </w:rPr>
              <w:t xml:space="preserve">     合计</w:t>
            </w:r>
          </w:p>
        </w:tc>
        <w:tc>
          <w:tcPr>
            <w:tcW w:w="1040" w:type="dxa"/>
            <w:tcBorders>
              <w:top w:val="nil"/>
              <w:left w:val="single" w:sz="4" w:space="0" w:color="auto"/>
              <w:bottom w:val="single" w:sz="4" w:space="0" w:color="auto"/>
              <w:right w:val="single" w:sz="4" w:space="0" w:color="000000"/>
            </w:tcBorders>
            <w:shd w:val="clear" w:color="auto" w:fill="auto"/>
            <w:vAlign w:val="center"/>
          </w:tcPr>
          <w:p w:rsidR="00A3734B" w:rsidRPr="00C946A5" w:rsidRDefault="00A3734B" w:rsidP="00A3734B">
            <w:pPr>
              <w:widowControl/>
              <w:jc w:val="center"/>
              <w:rPr>
                <w:rFonts w:asciiTheme="minorEastAsia" w:eastAsiaTheme="minorEastAsia" w:hAnsiTheme="minorEastAsia" w:cs="宋体"/>
                <w:kern w:val="0"/>
                <w:sz w:val="22"/>
              </w:rPr>
            </w:pPr>
          </w:p>
        </w:tc>
        <w:tc>
          <w:tcPr>
            <w:tcW w:w="1752" w:type="dxa"/>
            <w:tcBorders>
              <w:top w:val="nil"/>
              <w:left w:val="nil"/>
              <w:bottom w:val="single" w:sz="4" w:space="0" w:color="auto"/>
              <w:right w:val="single" w:sz="4" w:space="0" w:color="auto"/>
            </w:tcBorders>
            <w:shd w:val="clear" w:color="auto" w:fill="auto"/>
            <w:vAlign w:val="center"/>
            <w:hideMark/>
          </w:tcPr>
          <w:p w:rsidR="00A3734B" w:rsidRPr="00C946A5" w:rsidRDefault="00A3734B" w:rsidP="001967AB">
            <w:pPr>
              <w:widowControl/>
              <w:jc w:val="center"/>
              <w:rPr>
                <w:rFonts w:asciiTheme="minorEastAsia" w:eastAsiaTheme="minorEastAsia" w:hAnsiTheme="minorEastAsia"/>
                <w:b/>
                <w:bCs/>
                <w:kern w:val="0"/>
                <w:sz w:val="22"/>
              </w:rPr>
            </w:pPr>
            <w:r w:rsidRPr="00C946A5">
              <w:rPr>
                <w:rFonts w:asciiTheme="minorEastAsia" w:eastAsiaTheme="minorEastAsia" w:hAnsiTheme="minorEastAsia"/>
                <w:b/>
                <w:bCs/>
                <w:kern w:val="0"/>
                <w:sz w:val="22"/>
              </w:rPr>
              <w:t xml:space="preserve">　</w:t>
            </w:r>
          </w:p>
        </w:tc>
      </w:tr>
    </w:tbl>
    <w:p w:rsidR="00F762D6" w:rsidRDefault="00F762D6">
      <w:pPr>
        <w:rPr>
          <w:rFonts w:hint="eastAsia"/>
          <w:sz w:val="24"/>
          <w:szCs w:val="24"/>
        </w:rPr>
      </w:pPr>
    </w:p>
    <w:p w:rsidR="00A3734B" w:rsidRDefault="00A3734B" w:rsidP="00A3734B">
      <w:pPr>
        <w:tabs>
          <w:tab w:val="left" w:pos="3686"/>
        </w:tabs>
        <w:rPr>
          <w:rFonts w:asciiTheme="minorEastAsia" w:eastAsiaTheme="minorEastAsia" w:hAnsiTheme="minorEastAsia" w:hint="eastAsia"/>
          <w:b/>
          <w:sz w:val="24"/>
          <w:szCs w:val="24"/>
        </w:rPr>
      </w:pPr>
    </w:p>
    <w:p w:rsidR="00A3734B" w:rsidRPr="00A3734B" w:rsidRDefault="00A3734B" w:rsidP="00A3734B">
      <w:pPr>
        <w:tabs>
          <w:tab w:val="left" w:pos="3686"/>
        </w:tabs>
        <w:rPr>
          <w:rFonts w:asciiTheme="minorEastAsia" w:eastAsiaTheme="minorEastAsia" w:hAnsiTheme="minorEastAsia" w:hint="eastAsia"/>
          <w:b/>
          <w:sz w:val="24"/>
          <w:szCs w:val="24"/>
        </w:rPr>
      </w:pPr>
      <w:r w:rsidRPr="00A3734B">
        <w:rPr>
          <w:rFonts w:asciiTheme="minorEastAsia" w:eastAsiaTheme="minorEastAsia" w:hAnsiTheme="minorEastAsia" w:hint="eastAsia"/>
          <w:b/>
          <w:sz w:val="24"/>
          <w:szCs w:val="24"/>
        </w:rPr>
        <w:t>2.爆闪灯维修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843"/>
        <w:gridCol w:w="1739"/>
        <w:gridCol w:w="862"/>
        <w:gridCol w:w="708"/>
        <w:gridCol w:w="1760"/>
        <w:gridCol w:w="2177"/>
      </w:tblGrid>
      <w:tr w:rsidR="00A3734B" w:rsidRPr="00A97E62" w:rsidTr="00FE4892">
        <w:trPr>
          <w:trHeight w:val="510"/>
          <w:jc w:val="center"/>
        </w:trPr>
        <w:tc>
          <w:tcPr>
            <w:tcW w:w="70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序号</w:t>
            </w:r>
          </w:p>
        </w:tc>
        <w:tc>
          <w:tcPr>
            <w:tcW w:w="1843"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维修配件名称</w:t>
            </w:r>
          </w:p>
        </w:tc>
        <w:tc>
          <w:tcPr>
            <w:tcW w:w="173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型号</w:t>
            </w:r>
          </w:p>
        </w:tc>
        <w:tc>
          <w:tcPr>
            <w:tcW w:w="862"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单位</w:t>
            </w:r>
          </w:p>
        </w:tc>
        <w:tc>
          <w:tcPr>
            <w:tcW w:w="708"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数量</w:t>
            </w:r>
          </w:p>
        </w:tc>
        <w:tc>
          <w:tcPr>
            <w:tcW w:w="1760"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单价/元</w:t>
            </w:r>
          </w:p>
        </w:tc>
        <w:tc>
          <w:tcPr>
            <w:tcW w:w="2177"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备注</w:t>
            </w:r>
          </w:p>
        </w:tc>
      </w:tr>
      <w:tr w:rsidR="00A3734B" w:rsidRPr="00A97E62" w:rsidTr="00FE4892">
        <w:trPr>
          <w:trHeight w:val="510"/>
          <w:jc w:val="center"/>
        </w:trPr>
        <w:tc>
          <w:tcPr>
            <w:tcW w:w="70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1</w:t>
            </w:r>
          </w:p>
        </w:tc>
        <w:tc>
          <w:tcPr>
            <w:tcW w:w="1843"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电池</w:t>
            </w:r>
          </w:p>
        </w:tc>
        <w:tc>
          <w:tcPr>
            <w:tcW w:w="173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12V 8AH</w:t>
            </w:r>
          </w:p>
        </w:tc>
        <w:tc>
          <w:tcPr>
            <w:tcW w:w="862"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块</w:t>
            </w:r>
          </w:p>
        </w:tc>
        <w:tc>
          <w:tcPr>
            <w:tcW w:w="708"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1</w:t>
            </w:r>
          </w:p>
        </w:tc>
        <w:tc>
          <w:tcPr>
            <w:tcW w:w="1760" w:type="dxa"/>
            <w:shd w:val="clear" w:color="auto" w:fill="auto"/>
            <w:vAlign w:val="center"/>
          </w:tcPr>
          <w:p w:rsidR="00A3734B" w:rsidRPr="00A97E62" w:rsidRDefault="00A3734B" w:rsidP="00FE4892">
            <w:pPr>
              <w:jc w:val="center"/>
              <w:rPr>
                <w:rFonts w:ascii="宋体" w:hAnsi="宋体"/>
                <w:szCs w:val="21"/>
              </w:rPr>
            </w:pPr>
          </w:p>
        </w:tc>
        <w:tc>
          <w:tcPr>
            <w:tcW w:w="2177"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铅酸蓄电池</w:t>
            </w:r>
          </w:p>
        </w:tc>
      </w:tr>
      <w:tr w:rsidR="00A3734B" w:rsidRPr="00A97E62" w:rsidTr="00FE4892">
        <w:trPr>
          <w:trHeight w:val="510"/>
          <w:jc w:val="center"/>
        </w:trPr>
        <w:tc>
          <w:tcPr>
            <w:tcW w:w="70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2</w:t>
            </w:r>
          </w:p>
        </w:tc>
        <w:tc>
          <w:tcPr>
            <w:tcW w:w="1843"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太阳能板</w:t>
            </w:r>
          </w:p>
        </w:tc>
        <w:tc>
          <w:tcPr>
            <w:tcW w:w="173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18V 10W</w:t>
            </w:r>
          </w:p>
        </w:tc>
        <w:tc>
          <w:tcPr>
            <w:tcW w:w="862"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块</w:t>
            </w:r>
          </w:p>
        </w:tc>
        <w:tc>
          <w:tcPr>
            <w:tcW w:w="708"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1</w:t>
            </w:r>
          </w:p>
        </w:tc>
        <w:tc>
          <w:tcPr>
            <w:tcW w:w="1760" w:type="dxa"/>
            <w:shd w:val="clear" w:color="auto" w:fill="auto"/>
            <w:vAlign w:val="center"/>
          </w:tcPr>
          <w:p w:rsidR="00A3734B" w:rsidRPr="00A97E62" w:rsidRDefault="00A3734B" w:rsidP="00FE4892">
            <w:pPr>
              <w:jc w:val="center"/>
              <w:rPr>
                <w:rFonts w:ascii="宋体" w:hAnsi="宋体"/>
                <w:szCs w:val="21"/>
              </w:rPr>
            </w:pPr>
          </w:p>
        </w:tc>
        <w:tc>
          <w:tcPr>
            <w:tcW w:w="2177" w:type="dxa"/>
            <w:shd w:val="clear" w:color="auto" w:fill="auto"/>
            <w:vAlign w:val="center"/>
          </w:tcPr>
          <w:p w:rsidR="00A3734B" w:rsidRPr="00A97E62" w:rsidRDefault="00A3734B" w:rsidP="00FE4892">
            <w:pPr>
              <w:jc w:val="center"/>
              <w:rPr>
                <w:rFonts w:ascii="宋体" w:hAnsi="宋体"/>
                <w:szCs w:val="21"/>
              </w:rPr>
            </w:pPr>
          </w:p>
        </w:tc>
      </w:tr>
      <w:tr w:rsidR="00A3734B" w:rsidRPr="00A97E62" w:rsidTr="00FE4892">
        <w:trPr>
          <w:trHeight w:val="510"/>
          <w:jc w:val="center"/>
        </w:trPr>
        <w:tc>
          <w:tcPr>
            <w:tcW w:w="70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3</w:t>
            </w:r>
          </w:p>
        </w:tc>
        <w:tc>
          <w:tcPr>
            <w:tcW w:w="1843"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单片控制器</w:t>
            </w:r>
          </w:p>
        </w:tc>
        <w:tc>
          <w:tcPr>
            <w:tcW w:w="173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Hsd-kz2</w:t>
            </w:r>
          </w:p>
        </w:tc>
        <w:tc>
          <w:tcPr>
            <w:tcW w:w="862"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块</w:t>
            </w:r>
          </w:p>
        </w:tc>
        <w:tc>
          <w:tcPr>
            <w:tcW w:w="708"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1</w:t>
            </w:r>
          </w:p>
        </w:tc>
        <w:tc>
          <w:tcPr>
            <w:tcW w:w="1760" w:type="dxa"/>
            <w:shd w:val="clear" w:color="auto" w:fill="auto"/>
            <w:vAlign w:val="center"/>
          </w:tcPr>
          <w:p w:rsidR="00A3734B" w:rsidRPr="00A97E62" w:rsidRDefault="00A3734B" w:rsidP="00FE4892">
            <w:pPr>
              <w:jc w:val="center"/>
              <w:rPr>
                <w:rFonts w:ascii="宋体" w:hAnsi="宋体"/>
                <w:szCs w:val="21"/>
              </w:rPr>
            </w:pPr>
          </w:p>
        </w:tc>
        <w:tc>
          <w:tcPr>
            <w:tcW w:w="2177" w:type="dxa"/>
            <w:shd w:val="clear" w:color="auto" w:fill="auto"/>
            <w:vAlign w:val="center"/>
          </w:tcPr>
          <w:p w:rsidR="00A3734B" w:rsidRPr="00A97E62" w:rsidRDefault="00A3734B" w:rsidP="00FE4892">
            <w:pPr>
              <w:jc w:val="center"/>
              <w:rPr>
                <w:rFonts w:ascii="宋体" w:hAnsi="宋体"/>
                <w:szCs w:val="21"/>
              </w:rPr>
            </w:pPr>
          </w:p>
        </w:tc>
      </w:tr>
      <w:tr w:rsidR="00A3734B" w:rsidRPr="00A97E62" w:rsidTr="00FE4892">
        <w:trPr>
          <w:trHeight w:val="510"/>
          <w:jc w:val="center"/>
        </w:trPr>
        <w:tc>
          <w:tcPr>
            <w:tcW w:w="70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4</w:t>
            </w:r>
          </w:p>
        </w:tc>
        <w:tc>
          <w:tcPr>
            <w:tcW w:w="1843"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灯珠</w:t>
            </w:r>
          </w:p>
        </w:tc>
        <w:tc>
          <w:tcPr>
            <w:tcW w:w="1739"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LED</w:t>
            </w:r>
          </w:p>
        </w:tc>
        <w:tc>
          <w:tcPr>
            <w:tcW w:w="862"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套</w:t>
            </w:r>
          </w:p>
        </w:tc>
        <w:tc>
          <w:tcPr>
            <w:tcW w:w="708"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1</w:t>
            </w:r>
          </w:p>
        </w:tc>
        <w:tc>
          <w:tcPr>
            <w:tcW w:w="1760" w:type="dxa"/>
            <w:shd w:val="clear" w:color="auto" w:fill="auto"/>
            <w:vAlign w:val="center"/>
          </w:tcPr>
          <w:p w:rsidR="00A3734B" w:rsidRPr="00A97E62" w:rsidRDefault="00A3734B" w:rsidP="00FE4892">
            <w:pPr>
              <w:jc w:val="center"/>
              <w:rPr>
                <w:rFonts w:ascii="宋体" w:hAnsi="宋体"/>
                <w:szCs w:val="21"/>
              </w:rPr>
            </w:pPr>
          </w:p>
        </w:tc>
        <w:tc>
          <w:tcPr>
            <w:tcW w:w="2177" w:type="dxa"/>
            <w:shd w:val="clear" w:color="auto" w:fill="auto"/>
            <w:vAlign w:val="center"/>
          </w:tcPr>
          <w:p w:rsidR="00A3734B" w:rsidRPr="00A97E62" w:rsidRDefault="00A3734B" w:rsidP="00FE4892">
            <w:pPr>
              <w:jc w:val="center"/>
              <w:rPr>
                <w:rFonts w:ascii="宋体" w:hAnsi="宋体"/>
                <w:szCs w:val="21"/>
              </w:rPr>
            </w:pPr>
            <w:r w:rsidRPr="00A97E62">
              <w:rPr>
                <w:rFonts w:ascii="宋体" w:hAnsi="宋体" w:hint="eastAsia"/>
                <w:szCs w:val="21"/>
              </w:rPr>
              <w:t>灯珠分为白（指示标识）、红、蓝</w:t>
            </w:r>
          </w:p>
        </w:tc>
      </w:tr>
      <w:tr w:rsidR="00A3734B" w:rsidRPr="00A97E62" w:rsidTr="009530A4">
        <w:trPr>
          <w:trHeight w:val="510"/>
          <w:jc w:val="center"/>
        </w:trPr>
        <w:tc>
          <w:tcPr>
            <w:tcW w:w="5861" w:type="dxa"/>
            <w:gridSpan w:val="5"/>
            <w:shd w:val="clear" w:color="auto" w:fill="auto"/>
            <w:vAlign w:val="center"/>
          </w:tcPr>
          <w:p w:rsidR="00A3734B" w:rsidRPr="00A97E62" w:rsidRDefault="00A3734B" w:rsidP="00FE4892">
            <w:pPr>
              <w:jc w:val="center"/>
              <w:rPr>
                <w:rFonts w:ascii="宋体" w:hAnsi="宋体" w:hint="eastAsia"/>
                <w:szCs w:val="21"/>
              </w:rPr>
            </w:pPr>
            <w:r>
              <w:rPr>
                <w:rFonts w:ascii="宋体" w:hAnsi="宋体" w:hint="eastAsia"/>
                <w:szCs w:val="21"/>
              </w:rPr>
              <w:t>合计</w:t>
            </w:r>
          </w:p>
        </w:tc>
        <w:tc>
          <w:tcPr>
            <w:tcW w:w="1760" w:type="dxa"/>
            <w:shd w:val="clear" w:color="auto" w:fill="auto"/>
            <w:vAlign w:val="center"/>
          </w:tcPr>
          <w:p w:rsidR="00A3734B" w:rsidRPr="00A97E62" w:rsidRDefault="00A3734B" w:rsidP="00FE4892">
            <w:pPr>
              <w:jc w:val="center"/>
              <w:rPr>
                <w:rFonts w:ascii="宋体" w:hAnsi="宋体"/>
                <w:szCs w:val="21"/>
              </w:rPr>
            </w:pPr>
          </w:p>
        </w:tc>
        <w:tc>
          <w:tcPr>
            <w:tcW w:w="2177" w:type="dxa"/>
            <w:shd w:val="clear" w:color="auto" w:fill="auto"/>
            <w:vAlign w:val="center"/>
          </w:tcPr>
          <w:p w:rsidR="00A3734B" w:rsidRPr="00A97E62" w:rsidRDefault="00A3734B" w:rsidP="00FE4892">
            <w:pPr>
              <w:jc w:val="center"/>
              <w:rPr>
                <w:rFonts w:ascii="宋体" w:hAnsi="宋体" w:hint="eastAsia"/>
                <w:szCs w:val="21"/>
              </w:rPr>
            </w:pPr>
          </w:p>
        </w:tc>
      </w:tr>
      <w:tr w:rsidR="00A3734B" w:rsidRPr="00A97E62" w:rsidTr="00FE4892">
        <w:trPr>
          <w:trHeight w:val="1238"/>
          <w:jc w:val="center"/>
        </w:trPr>
        <w:tc>
          <w:tcPr>
            <w:tcW w:w="9798" w:type="dxa"/>
            <w:gridSpan w:val="7"/>
            <w:shd w:val="clear" w:color="auto" w:fill="auto"/>
            <w:vAlign w:val="center"/>
          </w:tcPr>
          <w:p w:rsidR="00A3734B" w:rsidRPr="00A97E62" w:rsidRDefault="00A3734B" w:rsidP="00FE4892">
            <w:pPr>
              <w:jc w:val="left"/>
              <w:rPr>
                <w:rFonts w:ascii="宋体" w:hAnsi="宋体"/>
                <w:szCs w:val="21"/>
              </w:rPr>
            </w:pPr>
            <w:r w:rsidRPr="00A97E62">
              <w:rPr>
                <w:rFonts w:ascii="宋体" w:hAnsi="宋体" w:hint="eastAsia"/>
                <w:szCs w:val="21"/>
              </w:rPr>
              <w:t>备注：</w:t>
            </w:r>
          </w:p>
          <w:p w:rsidR="00A3734B" w:rsidRPr="00A97E62" w:rsidRDefault="00A3734B" w:rsidP="00FE4892">
            <w:pPr>
              <w:widowControl/>
              <w:jc w:val="left"/>
              <w:rPr>
                <w:rFonts w:ascii="宋体" w:hAnsi="宋体" w:cs="宋体"/>
                <w:color w:val="000000"/>
                <w:kern w:val="0"/>
                <w:szCs w:val="21"/>
              </w:rPr>
            </w:pPr>
            <w:r w:rsidRPr="00A97E62">
              <w:rPr>
                <w:rFonts w:ascii="宋体" w:hAnsi="宋体" w:hint="eastAsia"/>
                <w:szCs w:val="21"/>
              </w:rPr>
              <w:t>1、</w:t>
            </w:r>
            <w:r w:rsidRPr="00A97E62">
              <w:rPr>
                <w:rFonts w:ascii="宋体" w:hAnsi="宋体" w:cs="宋体" w:hint="eastAsia"/>
                <w:color w:val="000000"/>
                <w:kern w:val="0"/>
                <w:szCs w:val="21"/>
              </w:rPr>
              <w:t>此项目包工包料，每项报价包含人工、物料、运输、税金及相关服务等经甲方验收合格之前发生的所有费用，乙方不得请求甲方另行支付其他价款或费用。</w:t>
            </w:r>
          </w:p>
          <w:p w:rsidR="00A3734B" w:rsidRDefault="00A3734B" w:rsidP="00A3734B">
            <w:pPr>
              <w:numPr>
                <w:ilvl w:val="0"/>
                <w:numId w:val="9"/>
              </w:numPr>
              <w:jc w:val="left"/>
              <w:rPr>
                <w:rFonts w:ascii="宋体" w:hAnsi="宋体" w:hint="eastAsia"/>
                <w:szCs w:val="21"/>
              </w:rPr>
            </w:pPr>
            <w:r w:rsidRPr="00A97E62">
              <w:rPr>
                <w:rFonts w:ascii="宋体" w:hAnsi="宋体" w:hint="eastAsia"/>
                <w:szCs w:val="21"/>
              </w:rPr>
              <w:t>乙方维修后须对爆闪灯箱体做防水处理，维修项目的质保期限为一年。</w:t>
            </w:r>
          </w:p>
          <w:p w:rsidR="00A3734B" w:rsidRPr="00A97E62" w:rsidRDefault="00A3734B" w:rsidP="00A3734B">
            <w:pPr>
              <w:ind w:left="360"/>
              <w:jc w:val="left"/>
              <w:rPr>
                <w:rFonts w:ascii="宋体" w:hAnsi="宋体"/>
                <w:szCs w:val="21"/>
              </w:rPr>
            </w:pPr>
          </w:p>
        </w:tc>
      </w:tr>
    </w:tbl>
    <w:p w:rsidR="00A3734B" w:rsidRDefault="00A3734B">
      <w:pPr>
        <w:rPr>
          <w:sz w:val="24"/>
          <w:szCs w:val="24"/>
        </w:rPr>
      </w:pPr>
    </w:p>
    <w:p w:rsidR="00A3734B" w:rsidRDefault="00A3734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205E2" w:rsidRDefault="00F205E2">
      <w:pPr>
        <w:widowControl/>
        <w:jc w:val="left"/>
        <w:rPr>
          <w:rFonts w:asciiTheme="minorEastAsia" w:eastAsiaTheme="minorEastAsia" w:hAnsiTheme="minorEastAsia"/>
          <w:b/>
          <w:sz w:val="44"/>
          <w:szCs w:val="44"/>
        </w:rPr>
      </w:pP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410463">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410463">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8302"/>
      </w:tblGrid>
      <w:tr w:rsidR="00A37280" w:rsidRPr="001E6955" w:rsidTr="001967AB">
        <w:trPr>
          <w:trHeight w:val="794"/>
          <w:jc w:val="center"/>
        </w:trPr>
        <w:tc>
          <w:tcPr>
            <w:tcW w:w="2147" w:type="dxa"/>
            <w:vAlign w:val="center"/>
          </w:tcPr>
          <w:p w:rsidR="00A37280" w:rsidRPr="001E6955" w:rsidRDefault="00A37280" w:rsidP="001967AB">
            <w:pPr>
              <w:ind w:left="-35" w:firstLine="106"/>
              <w:jc w:val="center"/>
              <w:rPr>
                <w:rFonts w:asciiTheme="minorEastAsia" w:eastAsiaTheme="minorEastAsia" w:hAnsiTheme="minorEastAsia"/>
                <w:sz w:val="24"/>
              </w:rPr>
            </w:pPr>
            <w:r w:rsidRPr="001E6955">
              <w:rPr>
                <w:rFonts w:asciiTheme="minorEastAsia" w:eastAsiaTheme="minorEastAsia" w:hAnsiTheme="minorEastAsia" w:hint="eastAsia"/>
                <w:sz w:val="24"/>
              </w:rPr>
              <w:t>项目名称</w:t>
            </w:r>
          </w:p>
        </w:tc>
        <w:tc>
          <w:tcPr>
            <w:tcW w:w="8302" w:type="dxa"/>
            <w:vAlign w:val="center"/>
          </w:tcPr>
          <w:p w:rsidR="00A37280" w:rsidRPr="001E6955" w:rsidRDefault="00A37280" w:rsidP="001967AB">
            <w:pPr>
              <w:ind w:left="-35" w:firstLine="106"/>
              <w:jc w:val="center"/>
              <w:rPr>
                <w:rFonts w:asciiTheme="minorEastAsia" w:eastAsiaTheme="minorEastAsia" w:hAnsiTheme="minorEastAsia"/>
                <w:sz w:val="24"/>
              </w:rPr>
            </w:pPr>
            <w:r>
              <w:rPr>
                <w:rFonts w:asciiTheme="minorEastAsia" w:eastAsiaTheme="minorEastAsia" w:hAnsiTheme="minorEastAsia" w:hint="eastAsia"/>
                <w:sz w:val="24"/>
              </w:rPr>
              <w:t>正线站台设施修缮开口合同</w:t>
            </w:r>
          </w:p>
        </w:tc>
      </w:tr>
      <w:tr w:rsidR="00A37280" w:rsidRPr="001E6955" w:rsidTr="001967AB">
        <w:trPr>
          <w:trHeight w:val="1021"/>
          <w:jc w:val="center"/>
        </w:trPr>
        <w:tc>
          <w:tcPr>
            <w:tcW w:w="2147" w:type="dxa"/>
            <w:vAlign w:val="center"/>
          </w:tcPr>
          <w:p w:rsidR="00A37280" w:rsidRPr="001E6955" w:rsidRDefault="00A37280" w:rsidP="001967AB">
            <w:pPr>
              <w:ind w:left="-35" w:firstLine="106"/>
              <w:jc w:val="center"/>
              <w:rPr>
                <w:rFonts w:asciiTheme="minorEastAsia" w:eastAsiaTheme="minorEastAsia" w:hAnsiTheme="minorEastAsia"/>
                <w:sz w:val="24"/>
              </w:rPr>
            </w:pPr>
            <w:r w:rsidRPr="001E6955">
              <w:rPr>
                <w:rFonts w:asciiTheme="minorEastAsia" w:eastAsiaTheme="minorEastAsia" w:hAnsiTheme="minorEastAsia" w:hint="eastAsia"/>
                <w:sz w:val="24"/>
              </w:rPr>
              <w:t>需求内容</w:t>
            </w:r>
          </w:p>
        </w:tc>
        <w:tc>
          <w:tcPr>
            <w:tcW w:w="8302" w:type="dxa"/>
          </w:tcPr>
          <w:p w:rsidR="00A37280" w:rsidRDefault="00A37280" w:rsidP="001967AB">
            <w:pPr>
              <w:rPr>
                <w:rFonts w:ascii="宋体" w:hAnsi="宋体"/>
                <w:b/>
                <w:sz w:val="24"/>
              </w:rPr>
            </w:pPr>
            <w:r>
              <w:rPr>
                <w:rFonts w:ascii="宋体" w:hAnsi="宋体" w:hint="eastAsia"/>
                <w:b/>
                <w:sz w:val="24"/>
              </w:rPr>
              <w:t>1.站台夹胶玻璃底框修缮要求如下：</w:t>
            </w:r>
          </w:p>
          <w:p w:rsidR="00A37280" w:rsidRDefault="00A37280" w:rsidP="001967AB">
            <w:pPr>
              <w:ind w:firstLineChars="200" w:firstLine="480"/>
              <w:rPr>
                <w:rFonts w:ascii="宋体" w:hAnsi="宋体"/>
                <w:sz w:val="24"/>
              </w:rPr>
            </w:pPr>
            <w:r>
              <w:rPr>
                <w:rFonts w:ascii="宋体" w:hAnsi="宋体" w:hint="eastAsia"/>
                <w:sz w:val="24"/>
              </w:rPr>
              <w:t>（1）拆除夹胶玻璃及边框后对原锈蚀支撑托架进行打磨除锈；</w:t>
            </w:r>
          </w:p>
          <w:p w:rsidR="00A37280" w:rsidRDefault="00A37280" w:rsidP="001967AB">
            <w:pPr>
              <w:ind w:firstLineChars="200" w:firstLine="480"/>
              <w:rPr>
                <w:rFonts w:ascii="宋体" w:hAnsi="宋体"/>
                <w:sz w:val="24"/>
              </w:rPr>
            </w:pPr>
            <w:r>
              <w:rPr>
                <w:rFonts w:ascii="宋体" w:hAnsi="宋体" w:hint="eastAsia"/>
                <w:sz w:val="24"/>
              </w:rPr>
              <w:t>（2）更换夹胶玻璃底框内托架，材质采用热镀锌方管焊接（满焊），尺寸为1350mm*40mm*20mm，方管厚度2mm；</w:t>
            </w:r>
            <w:r>
              <w:rPr>
                <w:rFonts w:ascii="宋体" w:hAnsi="宋体"/>
                <w:sz w:val="24"/>
              </w:rPr>
              <w:t xml:space="preserve"> </w:t>
            </w:r>
          </w:p>
          <w:p w:rsidR="00A37280" w:rsidRDefault="00A37280" w:rsidP="001967AB">
            <w:pPr>
              <w:ind w:firstLineChars="200" w:firstLine="480"/>
              <w:rPr>
                <w:rFonts w:ascii="宋体" w:hAnsi="宋体"/>
                <w:sz w:val="24"/>
              </w:rPr>
            </w:pPr>
            <w:r>
              <w:rPr>
                <w:rFonts w:ascii="宋体" w:hAnsi="宋体" w:hint="eastAsia"/>
                <w:sz w:val="24"/>
              </w:rPr>
              <w:t>（3）夹胶玻璃安装后对上下两侧进行打胶处理，并对边框进行焊接（满焊）固定，焊接点进行打磨喷涂防锈漆。</w:t>
            </w:r>
          </w:p>
          <w:p w:rsidR="00A37280" w:rsidRDefault="00A37280" w:rsidP="001967AB">
            <w:pPr>
              <w:rPr>
                <w:rFonts w:ascii="宋体" w:hAnsi="宋体"/>
                <w:b/>
                <w:sz w:val="24"/>
              </w:rPr>
            </w:pPr>
            <w:r>
              <w:rPr>
                <w:rFonts w:ascii="宋体" w:hAnsi="宋体" w:hint="eastAsia"/>
                <w:b/>
                <w:sz w:val="24"/>
              </w:rPr>
              <w:t>2.站台棚板修缮要求如下：</w:t>
            </w:r>
          </w:p>
          <w:p w:rsidR="00A37280" w:rsidRDefault="00A37280" w:rsidP="001967AB">
            <w:pPr>
              <w:ind w:firstLineChars="200" w:firstLine="480"/>
              <w:rPr>
                <w:rFonts w:ascii="宋体" w:hAnsi="宋体"/>
                <w:sz w:val="24"/>
              </w:rPr>
            </w:pPr>
            <w:r>
              <w:rPr>
                <w:rFonts w:ascii="宋体" w:hAnsi="宋体" w:hint="eastAsia"/>
                <w:sz w:val="24"/>
              </w:rPr>
              <w:t>（1）对站棚内部锈蚀、腐烂龙骨架进行拆除，站棚内部锈蚀点进行打磨喷涂防锈漆；</w:t>
            </w:r>
          </w:p>
          <w:p w:rsidR="00A37280" w:rsidRDefault="00A37280" w:rsidP="001967AB">
            <w:pPr>
              <w:ind w:firstLineChars="200" w:firstLine="480"/>
              <w:rPr>
                <w:rFonts w:ascii="宋体" w:hAnsi="宋体"/>
                <w:sz w:val="24"/>
              </w:rPr>
            </w:pPr>
            <w:r>
              <w:rPr>
                <w:rFonts w:ascii="宋体" w:hAnsi="宋体" w:hint="eastAsia"/>
                <w:sz w:val="24"/>
              </w:rPr>
              <w:t>（2）更换站棚内部龙骨架，材质采用热镀锌方管焊接（满焊）尺寸为2900mm*30mm*15mm，方管厚度2mm，站棚内部龙骨架方管更换4根，每根间距200mm；</w:t>
            </w:r>
            <w:r>
              <w:rPr>
                <w:rFonts w:ascii="宋体" w:hAnsi="宋体"/>
                <w:sz w:val="24"/>
              </w:rPr>
              <w:t xml:space="preserve"> </w:t>
            </w:r>
          </w:p>
          <w:p w:rsidR="00A37280" w:rsidRDefault="00A37280" w:rsidP="001967AB">
            <w:pPr>
              <w:ind w:firstLineChars="200" w:firstLine="480"/>
              <w:rPr>
                <w:rFonts w:ascii="宋体" w:hAnsi="宋体"/>
                <w:sz w:val="24"/>
              </w:rPr>
            </w:pPr>
            <w:r>
              <w:rPr>
                <w:rFonts w:ascii="宋体" w:hAnsi="宋体" w:hint="eastAsia"/>
                <w:sz w:val="24"/>
              </w:rPr>
              <w:t>（3）对站棚脱落中板、边板进行安装固定，确保板间无缝隙；</w:t>
            </w:r>
          </w:p>
          <w:p w:rsidR="00A37280" w:rsidRDefault="00A37280" w:rsidP="001967AB">
            <w:pPr>
              <w:ind w:firstLineChars="200" w:firstLine="480"/>
              <w:rPr>
                <w:rFonts w:ascii="宋体" w:hAnsi="宋体"/>
                <w:sz w:val="24"/>
              </w:rPr>
            </w:pPr>
            <w:r>
              <w:rPr>
                <w:rFonts w:ascii="宋体" w:hAnsi="宋体" w:hint="eastAsia"/>
                <w:sz w:val="24"/>
              </w:rPr>
              <w:t>（4）站棚中板、边板与结构立柱缝隙打防水密封胶；</w:t>
            </w:r>
          </w:p>
          <w:p w:rsidR="00A37280" w:rsidRDefault="00A37280" w:rsidP="001967AB">
            <w:pPr>
              <w:ind w:firstLineChars="200" w:firstLine="480"/>
              <w:rPr>
                <w:rFonts w:ascii="宋体" w:hAnsi="宋体"/>
                <w:sz w:val="24"/>
              </w:rPr>
            </w:pPr>
            <w:r>
              <w:rPr>
                <w:rFonts w:ascii="宋体" w:hAnsi="宋体" w:hint="eastAsia"/>
                <w:sz w:val="24"/>
              </w:rPr>
              <w:t>（5）施工单位需对维修站台棚现场踏勘，站棚中板、边板固定连接件由施工单位自行提供。</w:t>
            </w:r>
          </w:p>
          <w:p w:rsidR="00A37280" w:rsidRDefault="00A37280" w:rsidP="001967AB">
            <w:pPr>
              <w:rPr>
                <w:rFonts w:asciiTheme="minorEastAsia" w:eastAsiaTheme="minorEastAsia" w:hAnsiTheme="minorEastAsia"/>
                <w:b/>
                <w:sz w:val="24"/>
              </w:rPr>
            </w:pPr>
            <w:r>
              <w:rPr>
                <w:rFonts w:asciiTheme="minorEastAsia" w:eastAsiaTheme="minorEastAsia" w:hAnsiTheme="minorEastAsia" w:hint="eastAsia"/>
                <w:b/>
                <w:sz w:val="24"/>
              </w:rPr>
              <w:t>3</w:t>
            </w:r>
            <w:r w:rsidRPr="00D9162D">
              <w:rPr>
                <w:rFonts w:asciiTheme="minorEastAsia" w:eastAsiaTheme="minorEastAsia" w:hAnsiTheme="minorEastAsia" w:hint="eastAsia"/>
                <w:b/>
                <w:sz w:val="24"/>
              </w:rPr>
              <w:t>.</w:t>
            </w:r>
            <w:r>
              <w:rPr>
                <w:rFonts w:asciiTheme="minorEastAsia" w:eastAsiaTheme="minorEastAsia" w:hAnsiTheme="minorEastAsia" w:hint="eastAsia"/>
                <w:b/>
                <w:sz w:val="24"/>
              </w:rPr>
              <w:t>站台侧墙修缮要求如下：</w:t>
            </w:r>
          </w:p>
          <w:p w:rsidR="00A37280" w:rsidRPr="00414BB6" w:rsidRDefault="00A37280" w:rsidP="001967AB">
            <w:pPr>
              <w:ind w:firstLineChars="200" w:firstLine="480"/>
              <w:rPr>
                <w:rFonts w:ascii="宋体" w:hAnsi="宋体"/>
                <w:sz w:val="24"/>
              </w:rPr>
            </w:pPr>
            <w:r>
              <w:rPr>
                <w:rFonts w:asciiTheme="minorEastAsia" w:eastAsiaTheme="minorEastAsia" w:hAnsiTheme="minorEastAsia" w:hint="eastAsia"/>
                <w:sz w:val="24"/>
              </w:rPr>
              <w:t>（</w:t>
            </w:r>
            <w:r w:rsidRPr="00414BB6">
              <w:rPr>
                <w:rFonts w:ascii="宋体" w:hAnsi="宋体" w:hint="eastAsia"/>
                <w:sz w:val="24"/>
              </w:rPr>
              <w:t>1）</w:t>
            </w:r>
            <w:r w:rsidRPr="00414BB6">
              <w:rPr>
                <w:rFonts w:ascii="宋体" w:hAnsi="宋体"/>
                <w:sz w:val="24"/>
              </w:rPr>
              <w:t>站台侧墙</w:t>
            </w:r>
            <w:r w:rsidRPr="00414BB6">
              <w:rPr>
                <w:rFonts w:ascii="宋体" w:hAnsi="宋体" w:hint="eastAsia"/>
                <w:sz w:val="24"/>
              </w:rPr>
              <w:t>维修采用大</w:t>
            </w:r>
            <w:r w:rsidRPr="00414BB6">
              <w:rPr>
                <w:rFonts w:ascii="宋体" w:hAnsi="宋体"/>
                <w:sz w:val="24"/>
              </w:rPr>
              <w:t>理石</w:t>
            </w:r>
            <w:r w:rsidRPr="00414BB6">
              <w:rPr>
                <w:rFonts w:ascii="宋体" w:hAnsi="宋体" w:hint="eastAsia"/>
                <w:sz w:val="24"/>
              </w:rPr>
              <w:t>粘贴、底部托架</w:t>
            </w:r>
            <w:r w:rsidRPr="00414BB6">
              <w:rPr>
                <w:rFonts w:ascii="宋体" w:hAnsi="宋体"/>
                <w:sz w:val="24"/>
              </w:rPr>
              <w:t>施工工艺</w:t>
            </w:r>
            <w:r w:rsidRPr="00414BB6">
              <w:rPr>
                <w:rFonts w:ascii="宋体" w:hAnsi="宋体" w:hint="eastAsia"/>
                <w:sz w:val="24"/>
              </w:rPr>
              <w:t>, 石材与有轨电车已修缮站台侧墙样式保持一致；</w:t>
            </w:r>
          </w:p>
          <w:p w:rsidR="00A37280" w:rsidRPr="00414BB6" w:rsidRDefault="00A37280" w:rsidP="001967AB">
            <w:pPr>
              <w:ind w:firstLineChars="200" w:firstLine="480"/>
              <w:rPr>
                <w:rFonts w:ascii="宋体" w:hAnsi="宋体"/>
                <w:sz w:val="24"/>
              </w:rPr>
            </w:pPr>
            <w:r w:rsidRPr="00414BB6">
              <w:rPr>
                <w:rFonts w:ascii="宋体" w:hAnsi="宋体" w:hint="eastAsia"/>
                <w:sz w:val="24"/>
              </w:rPr>
              <w:t>（2）</w:t>
            </w:r>
            <w:r w:rsidRPr="00414BB6">
              <w:rPr>
                <w:rFonts w:ascii="宋体" w:hAnsi="宋体"/>
                <w:sz w:val="24"/>
              </w:rPr>
              <w:t>站台侧墙理石</w:t>
            </w:r>
            <w:r w:rsidRPr="00414BB6">
              <w:rPr>
                <w:rFonts w:ascii="宋体" w:hAnsi="宋体" w:hint="eastAsia"/>
                <w:sz w:val="24"/>
              </w:rPr>
              <w:t>采用花岗岩石材</w:t>
            </w:r>
            <w:r w:rsidRPr="00414BB6">
              <w:rPr>
                <w:rFonts w:ascii="宋体" w:hAnsi="宋体"/>
                <w:sz w:val="24"/>
              </w:rPr>
              <w:t>（尺寸600mm*400mm*25mm）、</w:t>
            </w:r>
            <w:r w:rsidRPr="00414BB6">
              <w:rPr>
                <w:rFonts w:ascii="宋体" w:hAnsi="宋体" w:hint="eastAsia"/>
                <w:sz w:val="24"/>
              </w:rPr>
              <w:t>底部托架</w:t>
            </w:r>
            <w:r w:rsidRPr="00414BB6">
              <w:rPr>
                <w:rFonts w:ascii="宋体" w:hAnsi="宋体"/>
                <w:sz w:val="24"/>
              </w:rPr>
              <w:t>防锈槽钢（尺寸2mm厚度16mm*2</w:t>
            </w:r>
            <w:r w:rsidRPr="00414BB6">
              <w:rPr>
                <w:rFonts w:ascii="宋体" w:hAnsi="宋体" w:hint="eastAsia"/>
                <w:sz w:val="24"/>
              </w:rPr>
              <w:t>2</w:t>
            </w:r>
            <w:r w:rsidRPr="00414BB6">
              <w:rPr>
                <w:rFonts w:ascii="宋体" w:hAnsi="宋体"/>
                <w:sz w:val="24"/>
              </w:rPr>
              <w:t>mm*16mm</w:t>
            </w:r>
            <w:r w:rsidRPr="00414BB6">
              <w:rPr>
                <w:rFonts w:ascii="宋体" w:hAnsi="宋体" w:hint="eastAsia"/>
                <w:sz w:val="24"/>
              </w:rPr>
              <w:t>\长度600mm</w:t>
            </w:r>
            <w:r w:rsidRPr="00414BB6">
              <w:rPr>
                <w:rFonts w:ascii="宋体" w:hAnsi="宋体"/>
                <w:sz w:val="24"/>
              </w:rPr>
              <w:t>）</w:t>
            </w:r>
            <w:r w:rsidRPr="00414BB6">
              <w:rPr>
                <w:rFonts w:ascii="宋体" w:hAnsi="宋体" w:hint="eastAsia"/>
                <w:sz w:val="24"/>
              </w:rPr>
              <w:t>和</w:t>
            </w:r>
            <w:r w:rsidRPr="00414BB6">
              <w:rPr>
                <w:rFonts w:ascii="宋体" w:hAnsi="宋体"/>
                <w:sz w:val="24"/>
              </w:rPr>
              <w:t>M12膨胀螺栓（200mm）、理石结构胶组成。</w:t>
            </w:r>
          </w:p>
          <w:p w:rsidR="00A37280" w:rsidRPr="00414BB6" w:rsidRDefault="00A37280" w:rsidP="001967AB">
            <w:pPr>
              <w:ind w:firstLineChars="200" w:firstLine="480"/>
              <w:rPr>
                <w:rFonts w:ascii="宋体" w:hAnsi="宋体"/>
                <w:sz w:val="24"/>
              </w:rPr>
            </w:pPr>
            <w:r w:rsidRPr="00414BB6">
              <w:rPr>
                <w:rFonts w:ascii="宋体" w:hAnsi="宋体" w:hint="eastAsia"/>
                <w:sz w:val="24"/>
              </w:rPr>
              <w:t>（3）</w:t>
            </w:r>
            <w:r w:rsidRPr="00414BB6">
              <w:rPr>
                <w:rFonts w:ascii="宋体" w:hAnsi="宋体"/>
                <w:sz w:val="24"/>
              </w:rPr>
              <w:t>站台侧墙表面清基30mm，站台侧面底部挖基础</w:t>
            </w:r>
            <w:r w:rsidRPr="00414BB6">
              <w:rPr>
                <w:rFonts w:ascii="宋体" w:hAnsi="宋体" w:hint="eastAsia"/>
                <w:sz w:val="24"/>
              </w:rPr>
              <w:t>300</w:t>
            </w:r>
            <w:r w:rsidRPr="00414BB6">
              <w:rPr>
                <w:rFonts w:ascii="宋体" w:hAnsi="宋体"/>
                <w:sz w:val="24"/>
              </w:rPr>
              <w:t>mm</w:t>
            </w:r>
            <w:r w:rsidRPr="00414BB6">
              <w:rPr>
                <w:rFonts w:ascii="宋体" w:hAnsi="宋体" w:hint="eastAsia"/>
                <w:sz w:val="24"/>
              </w:rPr>
              <w:t xml:space="preserve"> *</w:t>
            </w:r>
            <w:r w:rsidRPr="00414BB6">
              <w:rPr>
                <w:rFonts w:ascii="宋体" w:hAnsi="宋体"/>
                <w:sz w:val="24"/>
              </w:rPr>
              <w:t>200mm,采用两根膨胀螺栓固定钢槽，槽钢底部放置50mm*30mm泡沫苯板防止发生冻胀，石材要安装防锈槽钢内且与侧墙底面用水泥砂浆进行贴合，石材安装完毕后进行打胶处理，确保石材安装牢靠、平顺</w:t>
            </w:r>
            <w:r w:rsidRPr="00414BB6">
              <w:rPr>
                <w:rFonts w:ascii="宋体" w:hAnsi="宋体" w:hint="eastAsia"/>
                <w:sz w:val="24"/>
              </w:rPr>
              <w:t>、墙砖不侵入线路限界；站台整修后侧墙面为线路中心距离站台边缘必须满足1350mm以上距离；曲线段（半径在300m内的）站台整修后侧墙面为线路中心距离站台边缘必须满足1400mm以上距离。</w:t>
            </w:r>
          </w:p>
          <w:p w:rsidR="00A37280" w:rsidRPr="00414BB6" w:rsidRDefault="00A37280" w:rsidP="001967AB">
            <w:pPr>
              <w:ind w:firstLineChars="200" w:firstLine="480"/>
              <w:rPr>
                <w:rFonts w:ascii="宋体" w:hAnsi="宋体"/>
                <w:sz w:val="24"/>
              </w:rPr>
            </w:pPr>
            <w:r w:rsidRPr="00414BB6">
              <w:rPr>
                <w:rFonts w:ascii="宋体" w:hAnsi="宋体" w:hint="eastAsia"/>
                <w:sz w:val="24"/>
              </w:rPr>
              <w:t>（4）</w:t>
            </w:r>
            <w:r w:rsidRPr="00414BB6">
              <w:rPr>
                <w:rFonts w:ascii="宋体" w:hAnsi="宋体"/>
                <w:sz w:val="24"/>
              </w:rPr>
              <w:t>土方回填大理石预埋120mm,外漏280mm。</w:t>
            </w:r>
          </w:p>
          <w:p w:rsidR="00A37280" w:rsidRPr="00414BB6" w:rsidRDefault="00A37280" w:rsidP="001967AB">
            <w:pPr>
              <w:ind w:left="-35" w:firstLine="106"/>
              <w:rPr>
                <w:rFonts w:asciiTheme="minorEastAsia" w:eastAsiaTheme="minorEastAsia" w:hAnsiTheme="minorEastAsia"/>
                <w:sz w:val="24"/>
              </w:rPr>
            </w:pPr>
            <w:r>
              <w:rPr>
                <w:rFonts w:asciiTheme="minorEastAsia" w:eastAsiaTheme="minorEastAsia" w:hAnsiTheme="minorEastAsia" w:hint="eastAsia"/>
                <w:sz w:val="24"/>
              </w:rPr>
              <w:t>4.</w:t>
            </w:r>
            <w:r>
              <w:rPr>
                <w:rFonts w:ascii="宋体" w:hAnsi="宋体" w:cs="宋体" w:hint="eastAsia"/>
                <w:b/>
                <w:sz w:val="24"/>
              </w:rPr>
              <w:t xml:space="preserve"> 以上修缮设施质保期为维修验收合格之日起一年。</w:t>
            </w:r>
          </w:p>
        </w:tc>
      </w:tr>
      <w:tr w:rsidR="00A37280" w:rsidRPr="001E6955" w:rsidTr="001967AB">
        <w:trPr>
          <w:trHeight w:val="1021"/>
          <w:jc w:val="center"/>
        </w:trPr>
        <w:tc>
          <w:tcPr>
            <w:tcW w:w="2147" w:type="dxa"/>
            <w:vAlign w:val="center"/>
          </w:tcPr>
          <w:p w:rsidR="00A37280" w:rsidRPr="001E6955" w:rsidRDefault="00A37280" w:rsidP="001967AB">
            <w:pPr>
              <w:ind w:left="-35" w:firstLine="106"/>
              <w:jc w:val="center"/>
              <w:rPr>
                <w:rFonts w:asciiTheme="minorEastAsia" w:eastAsiaTheme="minorEastAsia" w:hAnsiTheme="minorEastAsia"/>
                <w:sz w:val="24"/>
              </w:rPr>
            </w:pPr>
            <w:r w:rsidRPr="001E6955">
              <w:rPr>
                <w:rFonts w:asciiTheme="minorEastAsia" w:eastAsiaTheme="minorEastAsia" w:hAnsiTheme="minorEastAsia" w:hint="eastAsia"/>
                <w:sz w:val="24"/>
              </w:rPr>
              <w:t>特殊要求</w:t>
            </w:r>
          </w:p>
        </w:tc>
        <w:tc>
          <w:tcPr>
            <w:tcW w:w="8302" w:type="dxa"/>
          </w:tcPr>
          <w:p w:rsidR="00A37280" w:rsidRDefault="00A37280" w:rsidP="001967AB">
            <w:pPr>
              <w:jc w:val="left"/>
              <w:rPr>
                <w:rFonts w:ascii="宋体" w:hAnsi="宋体"/>
                <w:sz w:val="22"/>
              </w:rPr>
            </w:pPr>
            <w:r>
              <w:rPr>
                <w:rFonts w:ascii="宋体" w:hAnsi="宋体" w:hint="eastAsia"/>
                <w:sz w:val="22"/>
              </w:rPr>
              <w:t>1.合同有效期为自签订之日起一年；</w:t>
            </w:r>
          </w:p>
          <w:p w:rsidR="00A37280" w:rsidRDefault="00A37280" w:rsidP="001967AB">
            <w:pPr>
              <w:jc w:val="left"/>
              <w:rPr>
                <w:rFonts w:ascii="宋体" w:hAnsi="宋体"/>
                <w:sz w:val="24"/>
              </w:rPr>
            </w:pPr>
            <w:r>
              <w:rPr>
                <w:rFonts w:asciiTheme="minorEastAsia" w:eastAsiaTheme="minorEastAsia" w:hAnsiTheme="minorEastAsia" w:hint="eastAsia"/>
                <w:sz w:val="24"/>
              </w:rPr>
              <w:t>2.</w:t>
            </w:r>
            <w:r>
              <w:rPr>
                <w:rFonts w:ascii="宋体" w:hAnsi="宋体" w:hint="eastAsia"/>
                <w:sz w:val="24"/>
              </w:rPr>
              <w:t>焊工需持有焊工证；</w:t>
            </w:r>
          </w:p>
          <w:p w:rsidR="00A37280" w:rsidRPr="001E6955" w:rsidRDefault="00A37280" w:rsidP="001967AB">
            <w:pPr>
              <w:jc w:val="left"/>
              <w:rPr>
                <w:rFonts w:asciiTheme="minorEastAsia" w:eastAsiaTheme="minorEastAsia" w:hAnsiTheme="minorEastAsia"/>
                <w:sz w:val="24"/>
              </w:rPr>
            </w:pPr>
            <w:r>
              <w:rPr>
                <w:rFonts w:ascii="宋体" w:hAnsi="宋体" w:hint="eastAsia"/>
                <w:sz w:val="24"/>
              </w:rPr>
              <w:t>3.高空作业须持有登高证。</w:t>
            </w:r>
          </w:p>
        </w:tc>
      </w:tr>
    </w:tbl>
    <w:p w:rsidR="00A37280" w:rsidRDefault="00A37280">
      <w:pPr>
        <w:widowControl/>
        <w:jc w:val="left"/>
        <w:rPr>
          <w:rFonts w:asciiTheme="minorEastAsia" w:eastAsiaTheme="minorEastAsia" w:hAnsiTheme="minorEastAsia" w:cs="Arial"/>
          <w:b/>
          <w:bCs/>
          <w:color w:val="000000"/>
          <w:szCs w:val="21"/>
        </w:rPr>
      </w:pPr>
    </w:p>
    <w:p w:rsidR="00A37280" w:rsidRDefault="00A37280">
      <w:pPr>
        <w:widowControl/>
        <w:jc w:val="left"/>
        <w:rPr>
          <w:rFonts w:asciiTheme="minorEastAsia" w:eastAsiaTheme="minorEastAsia" w:hAnsiTheme="minorEastAsia" w:cs="Arial"/>
          <w:b/>
          <w:bCs/>
          <w:color w:val="000000"/>
          <w:szCs w:val="21"/>
        </w:rPr>
      </w:pPr>
    </w:p>
    <w:p w:rsidR="00A37280" w:rsidRDefault="00A37280">
      <w:pPr>
        <w:widowControl/>
        <w:jc w:val="left"/>
        <w:rPr>
          <w:rFonts w:asciiTheme="minorEastAsia" w:eastAsiaTheme="minorEastAsia" w:hAnsiTheme="minorEastAsia" w:cs="Arial"/>
          <w:b/>
          <w:bCs/>
          <w:color w:val="000000"/>
          <w:szCs w:val="21"/>
        </w:rPr>
      </w:pPr>
    </w:p>
    <w:p w:rsidR="00A37280" w:rsidRDefault="00A37280">
      <w:pPr>
        <w:widowControl/>
        <w:jc w:val="left"/>
        <w:rPr>
          <w:rFonts w:asciiTheme="minorEastAsia" w:eastAsiaTheme="minorEastAsia" w:hAnsiTheme="minorEastAsia" w:cs="Arial"/>
          <w:b/>
          <w:bCs/>
          <w:color w:val="000000"/>
          <w:szCs w:val="21"/>
        </w:rPr>
      </w:pPr>
    </w:p>
    <w:p w:rsidR="00A37280" w:rsidRDefault="00A37280">
      <w:pPr>
        <w:widowControl/>
        <w:jc w:val="left"/>
        <w:rPr>
          <w:rFonts w:asciiTheme="minorEastAsia" w:eastAsiaTheme="minorEastAsia" w:hAnsiTheme="minorEastAsia" w:cs="Arial"/>
          <w:b/>
          <w:bCs/>
          <w:color w:val="000000"/>
          <w:szCs w:val="21"/>
        </w:rPr>
      </w:pPr>
    </w:p>
    <w:p w:rsidR="00A37280" w:rsidRDefault="00A37280">
      <w:pPr>
        <w:widowControl/>
        <w:jc w:val="left"/>
        <w:rPr>
          <w:rFonts w:asciiTheme="minorEastAsia" w:eastAsiaTheme="minorEastAsia" w:hAnsiTheme="minorEastAsia" w:cs="Arial"/>
          <w:b/>
          <w:bCs/>
          <w:color w:val="000000"/>
          <w:szCs w:val="21"/>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8302"/>
      </w:tblGrid>
      <w:tr w:rsidR="00A37280" w:rsidRPr="001E6955" w:rsidTr="001967AB">
        <w:trPr>
          <w:trHeight w:val="794"/>
          <w:jc w:val="center"/>
        </w:trPr>
        <w:tc>
          <w:tcPr>
            <w:tcW w:w="2147" w:type="dxa"/>
            <w:vAlign w:val="center"/>
          </w:tcPr>
          <w:p w:rsidR="00A37280" w:rsidRPr="001E6955" w:rsidRDefault="00A37280" w:rsidP="001967AB">
            <w:pPr>
              <w:ind w:left="-35" w:firstLine="106"/>
              <w:jc w:val="center"/>
              <w:rPr>
                <w:rFonts w:asciiTheme="minorEastAsia" w:eastAsiaTheme="minorEastAsia" w:hAnsiTheme="minorEastAsia"/>
                <w:sz w:val="24"/>
              </w:rPr>
            </w:pPr>
            <w:r w:rsidRPr="001E6955">
              <w:rPr>
                <w:rFonts w:asciiTheme="minorEastAsia" w:eastAsiaTheme="minorEastAsia" w:hAnsiTheme="minorEastAsia" w:hint="eastAsia"/>
                <w:sz w:val="24"/>
              </w:rPr>
              <w:t>项目名称</w:t>
            </w:r>
          </w:p>
        </w:tc>
        <w:tc>
          <w:tcPr>
            <w:tcW w:w="8302" w:type="dxa"/>
            <w:vAlign w:val="center"/>
          </w:tcPr>
          <w:p w:rsidR="00A37280" w:rsidRPr="001E6955" w:rsidRDefault="00A37280" w:rsidP="001967AB">
            <w:pPr>
              <w:ind w:left="-35" w:firstLine="106"/>
              <w:jc w:val="center"/>
              <w:rPr>
                <w:rFonts w:asciiTheme="minorEastAsia" w:eastAsiaTheme="minorEastAsia" w:hAnsiTheme="minorEastAsia"/>
                <w:sz w:val="24"/>
              </w:rPr>
            </w:pPr>
            <w:r>
              <w:rPr>
                <w:rFonts w:ascii="宋体" w:hAnsi="宋体" w:hint="eastAsia"/>
                <w:sz w:val="24"/>
              </w:rPr>
              <w:t>正线爆闪灯维修开口合同</w:t>
            </w:r>
          </w:p>
        </w:tc>
      </w:tr>
      <w:tr w:rsidR="00A37280" w:rsidRPr="001E6955" w:rsidTr="001967AB">
        <w:trPr>
          <w:trHeight w:val="1021"/>
          <w:jc w:val="center"/>
        </w:trPr>
        <w:tc>
          <w:tcPr>
            <w:tcW w:w="2147" w:type="dxa"/>
            <w:vAlign w:val="center"/>
          </w:tcPr>
          <w:p w:rsidR="00A37280" w:rsidRPr="001E6955" w:rsidRDefault="00A37280" w:rsidP="001967AB">
            <w:pPr>
              <w:ind w:left="-35" w:firstLine="106"/>
              <w:jc w:val="center"/>
              <w:rPr>
                <w:rFonts w:asciiTheme="minorEastAsia" w:eastAsiaTheme="minorEastAsia" w:hAnsiTheme="minorEastAsia"/>
                <w:sz w:val="24"/>
              </w:rPr>
            </w:pPr>
            <w:r w:rsidRPr="001E6955">
              <w:rPr>
                <w:rFonts w:asciiTheme="minorEastAsia" w:eastAsiaTheme="minorEastAsia" w:hAnsiTheme="minorEastAsia" w:hint="eastAsia"/>
                <w:sz w:val="24"/>
              </w:rPr>
              <w:t>需求内容</w:t>
            </w:r>
          </w:p>
        </w:tc>
        <w:tc>
          <w:tcPr>
            <w:tcW w:w="8302" w:type="dxa"/>
          </w:tcPr>
          <w:p w:rsidR="00A37280" w:rsidRDefault="00A37280" w:rsidP="001967AB">
            <w:pPr>
              <w:rPr>
                <w:rFonts w:asciiTheme="minorEastAsia" w:eastAsiaTheme="minorEastAsia" w:hAnsiTheme="minorEastAsia"/>
                <w:sz w:val="24"/>
              </w:rPr>
            </w:pPr>
            <w:r w:rsidRPr="00F51172">
              <w:rPr>
                <w:rFonts w:asciiTheme="minorEastAsia" w:eastAsiaTheme="minorEastAsia" w:hAnsiTheme="minorEastAsia" w:hint="eastAsia"/>
                <w:sz w:val="24"/>
              </w:rPr>
              <w:t>需求内容：</w:t>
            </w:r>
          </w:p>
          <w:p w:rsidR="00A37280" w:rsidRPr="00370D1D" w:rsidRDefault="00A37280" w:rsidP="001967AB">
            <w:pPr>
              <w:widowControl/>
              <w:ind w:firstLine="482"/>
              <w:rPr>
                <w:rFonts w:ascii="宋体" w:hAnsi="宋体" w:cs="宋体"/>
                <w:bCs/>
                <w:color w:val="000000"/>
                <w:kern w:val="0"/>
                <w:sz w:val="24"/>
              </w:rPr>
            </w:pPr>
            <w:r w:rsidRPr="00370D1D">
              <w:rPr>
                <w:rFonts w:ascii="宋体" w:hAnsi="宋体" w:cs="宋体" w:hint="eastAsia"/>
                <w:bCs/>
                <w:color w:val="000000"/>
                <w:kern w:val="0"/>
                <w:sz w:val="24"/>
              </w:rPr>
              <w:t>一、维修范围：正线1、2、3、5、6号线及沈抚西延线道口处的故障爆闪灯。</w:t>
            </w:r>
          </w:p>
          <w:p w:rsidR="00A37280" w:rsidRPr="00370D1D" w:rsidRDefault="00A37280" w:rsidP="001967AB">
            <w:pPr>
              <w:widowControl/>
              <w:ind w:firstLine="482"/>
              <w:rPr>
                <w:rFonts w:ascii="宋体" w:hAnsi="宋体" w:cs="宋体"/>
                <w:bCs/>
                <w:color w:val="000000"/>
                <w:kern w:val="0"/>
                <w:sz w:val="24"/>
              </w:rPr>
            </w:pPr>
            <w:r w:rsidRPr="00370D1D">
              <w:rPr>
                <w:rFonts w:ascii="宋体" w:hAnsi="宋体" w:cs="宋体" w:hint="eastAsia"/>
                <w:bCs/>
                <w:color w:val="000000"/>
                <w:kern w:val="0"/>
                <w:sz w:val="24"/>
              </w:rPr>
              <w:t>二、爆闪灯维修项目如下：</w:t>
            </w:r>
          </w:p>
          <w:p w:rsidR="00A37280" w:rsidRPr="00370D1D" w:rsidRDefault="00A37280" w:rsidP="001967AB">
            <w:pPr>
              <w:widowControl/>
              <w:ind w:firstLine="482"/>
              <w:rPr>
                <w:rFonts w:ascii="宋体" w:hAnsi="宋体" w:cs="宋体"/>
                <w:bCs/>
                <w:color w:val="000000"/>
                <w:kern w:val="0"/>
                <w:sz w:val="24"/>
              </w:rPr>
            </w:pPr>
            <w:r w:rsidRPr="00370D1D">
              <w:rPr>
                <w:rFonts w:ascii="宋体" w:hAnsi="宋体" w:cs="宋体" w:hint="eastAsia"/>
                <w:bCs/>
                <w:color w:val="000000"/>
                <w:kern w:val="0"/>
                <w:sz w:val="24"/>
              </w:rPr>
              <w:t>1、更换馈电的电池；</w:t>
            </w:r>
          </w:p>
          <w:p w:rsidR="00A37280" w:rsidRPr="00370D1D" w:rsidRDefault="00A37280" w:rsidP="001967AB">
            <w:pPr>
              <w:widowControl/>
              <w:ind w:firstLine="482"/>
              <w:rPr>
                <w:rFonts w:ascii="宋体" w:hAnsi="宋体" w:cs="宋体"/>
                <w:bCs/>
                <w:color w:val="000000"/>
                <w:kern w:val="0"/>
                <w:sz w:val="24"/>
              </w:rPr>
            </w:pPr>
            <w:r w:rsidRPr="00370D1D">
              <w:rPr>
                <w:rFonts w:ascii="宋体" w:hAnsi="宋体" w:cs="宋体" w:hint="eastAsia"/>
                <w:bCs/>
                <w:color w:val="000000"/>
                <w:kern w:val="0"/>
                <w:sz w:val="24"/>
              </w:rPr>
              <w:t>2、更换短路</w:t>
            </w:r>
            <w:r>
              <w:rPr>
                <w:rFonts w:ascii="宋体" w:hAnsi="宋体" w:cs="宋体" w:hint="eastAsia"/>
                <w:bCs/>
                <w:color w:val="000000"/>
                <w:kern w:val="0"/>
                <w:sz w:val="24"/>
              </w:rPr>
              <w:t>的</w:t>
            </w:r>
            <w:r w:rsidRPr="00370D1D">
              <w:rPr>
                <w:rFonts w:ascii="宋体" w:hAnsi="宋体" w:cs="宋体" w:hint="eastAsia"/>
                <w:bCs/>
                <w:color w:val="000000"/>
                <w:kern w:val="0"/>
                <w:sz w:val="24"/>
              </w:rPr>
              <w:t>电路板；</w:t>
            </w:r>
          </w:p>
          <w:p w:rsidR="00A37280" w:rsidRPr="00370D1D" w:rsidRDefault="00A37280" w:rsidP="001967AB">
            <w:pPr>
              <w:widowControl/>
              <w:ind w:firstLine="482"/>
              <w:rPr>
                <w:rFonts w:ascii="宋体" w:hAnsi="宋体" w:cs="宋体"/>
                <w:bCs/>
                <w:color w:val="000000"/>
                <w:kern w:val="0"/>
                <w:sz w:val="24"/>
              </w:rPr>
            </w:pPr>
            <w:r w:rsidRPr="00370D1D">
              <w:rPr>
                <w:rFonts w:ascii="宋体" w:hAnsi="宋体" w:cs="宋体" w:hint="eastAsia"/>
                <w:bCs/>
                <w:color w:val="000000"/>
                <w:kern w:val="0"/>
                <w:sz w:val="24"/>
              </w:rPr>
              <w:t>3、更换不闪烁的灯泡；</w:t>
            </w:r>
          </w:p>
          <w:p w:rsidR="00A37280" w:rsidRPr="00370D1D" w:rsidRDefault="00A37280" w:rsidP="001967AB">
            <w:pPr>
              <w:widowControl/>
              <w:ind w:firstLine="482"/>
              <w:rPr>
                <w:rFonts w:ascii="宋体" w:hAnsi="宋体" w:cs="宋体"/>
                <w:bCs/>
                <w:color w:val="000000"/>
                <w:kern w:val="0"/>
                <w:sz w:val="24"/>
              </w:rPr>
            </w:pPr>
            <w:r w:rsidRPr="00370D1D">
              <w:rPr>
                <w:rFonts w:ascii="宋体" w:hAnsi="宋体" w:cs="宋体" w:hint="eastAsia"/>
                <w:bCs/>
                <w:color w:val="000000"/>
                <w:kern w:val="0"/>
                <w:sz w:val="24"/>
              </w:rPr>
              <w:t>4、维修后对爆闪灯箱体做防水处理。</w:t>
            </w:r>
          </w:p>
          <w:p w:rsidR="00A37280" w:rsidRPr="00370D1D" w:rsidRDefault="00A37280" w:rsidP="001967AB">
            <w:pPr>
              <w:ind w:firstLineChars="200" w:firstLine="480"/>
              <w:rPr>
                <w:rFonts w:ascii="宋体" w:hAnsi="宋体" w:cs="宋体"/>
                <w:sz w:val="24"/>
              </w:rPr>
            </w:pPr>
            <w:r w:rsidRPr="00370D1D">
              <w:rPr>
                <w:rFonts w:ascii="宋体" w:hAnsi="宋体" w:cs="宋体" w:hint="eastAsia"/>
                <w:sz w:val="24"/>
              </w:rPr>
              <w:t>三、要求开口合同中明确人工费用及备件材料费用。</w:t>
            </w:r>
          </w:p>
          <w:p w:rsidR="00A37280" w:rsidRPr="00432DA8" w:rsidRDefault="00A37280" w:rsidP="001967AB">
            <w:pPr>
              <w:ind w:firstLineChars="200" w:firstLine="480"/>
              <w:rPr>
                <w:rFonts w:ascii="宋体" w:hAnsi="宋体" w:cs="宋体"/>
                <w:bCs/>
                <w:color w:val="000000"/>
                <w:kern w:val="0"/>
                <w:sz w:val="24"/>
              </w:rPr>
            </w:pPr>
            <w:r w:rsidRPr="00370D1D">
              <w:rPr>
                <w:rFonts w:ascii="宋体" w:hAnsi="宋体" w:cs="宋体" w:hint="eastAsia"/>
                <w:sz w:val="24"/>
              </w:rPr>
              <w:t>四、要求维修项目的质保期限为一年。</w:t>
            </w:r>
          </w:p>
        </w:tc>
      </w:tr>
      <w:tr w:rsidR="00A37280" w:rsidRPr="001E6955" w:rsidTr="001967AB">
        <w:trPr>
          <w:trHeight w:val="1021"/>
          <w:jc w:val="center"/>
        </w:trPr>
        <w:tc>
          <w:tcPr>
            <w:tcW w:w="2147" w:type="dxa"/>
            <w:vAlign w:val="center"/>
          </w:tcPr>
          <w:p w:rsidR="00A37280" w:rsidRPr="001E6955" w:rsidRDefault="00A37280" w:rsidP="001967AB">
            <w:pPr>
              <w:ind w:left="-35" w:firstLine="106"/>
              <w:jc w:val="center"/>
              <w:rPr>
                <w:rFonts w:asciiTheme="minorEastAsia" w:eastAsiaTheme="minorEastAsia" w:hAnsiTheme="minorEastAsia"/>
                <w:sz w:val="24"/>
              </w:rPr>
            </w:pPr>
            <w:r w:rsidRPr="001E6955">
              <w:rPr>
                <w:rFonts w:asciiTheme="minorEastAsia" w:eastAsiaTheme="minorEastAsia" w:hAnsiTheme="minorEastAsia" w:hint="eastAsia"/>
                <w:sz w:val="24"/>
              </w:rPr>
              <w:t>特殊要求</w:t>
            </w:r>
          </w:p>
        </w:tc>
        <w:tc>
          <w:tcPr>
            <w:tcW w:w="8302" w:type="dxa"/>
          </w:tcPr>
          <w:p w:rsidR="00A37280" w:rsidRDefault="00A37280" w:rsidP="001967AB">
            <w:pPr>
              <w:jc w:val="left"/>
              <w:rPr>
                <w:rFonts w:asciiTheme="minorEastAsia" w:eastAsiaTheme="minorEastAsia" w:hAnsiTheme="minorEastAsia"/>
                <w:sz w:val="24"/>
              </w:rPr>
            </w:pPr>
            <w:r w:rsidRPr="00F51172">
              <w:rPr>
                <w:rFonts w:asciiTheme="minorEastAsia" w:eastAsiaTheme="minorEastAsia" w:hAnsiTheme="minorEastAsia" w:hint="eastAsia"/>
                <w:sz w:val="24"/>
              </w:rPr>
              <w:t>特殊要求：</w:t>
            </w:r>
          </w:p>
          <w:p w:rsidR="00A37280" w:rsidRPr="00F51172" w:rsidRDefault="00A37280" w:rsidP="001967AB">
            <w:pPr>
              <w:ind w:firstLineChars="300" w:firstLine="660"/>
              <w:rPr>
                <w:rFonts w:asciiTheme="minorEastAsia" w:eastAsiaTheme="minorEastAsia" w:hAnsiTheme="minorEastAsia"/>
                <w:sz w:val="24"/>
              </w:rPr>
            </w:pPr>
            <w:r>
              <w:rPr>
                <w:rFonts w:ascii="宋体" w:hAnsi="宋体" w:hint="eastAsia"/>
                <w:sz w:val="22"/>
              </w:rPr>
              <w:t>合同有效期为自签订之日起一年。</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A3734B">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A3734B">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A3734B">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A37280" w:rsidRPr="00A37280">
        <w:rPr>
          <w:rFonts w:asciiTheme="minorEastAsia" w:eastAsiaTheme="minorEastAsia" w:hAnsiTheme="minorEastAsia" w:hint="eastAsia"/>
          <w:szCs w:val="21"/>
        </w:rPr>
        <w:t>招募“沈阳浑南有轨电车2025年度站台修缮及爆闪灯</w:t>
      </w:r>
      <w:r w:rsidR="00A3734B">
        <w:rPr>
          <w:rFonts w:asciiTheme="minorEastAsia" w:eastAsiaTheme="minorEastAsia" w:hAnsiTheme="minorEastAsia" w:hint="eastAsia"/>
          <w:szCs w:val="21"/>
        </w:rPr>
        <w:t>维修</w:t>
      </w:r>
      <w:r w:rsidR="00A37280" w:rsidRPr="00A37280">
        <w:rPr>
          <w:rFonts w:asciiTheme="minorEastAsia" w:eastAsiaTheme="minorEastAsia" w:hAnsiTheme="minorEastAsia" w:hint="eastAsia"/>
          <w:szCs w:val="21"/>
        </w:rPr>
        <w:t>”的供应商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A37280" w:rsidRPr="00A37280">
        <w:rPr>
          <w:rFonts w:asciiTheme="minorEastAsia" w:eastAsiaTheme="minorEastAsia" w:hAnsiTheme="minorEastAsia" w:cs="宋体" w:hint="eastAsia"/>
          <w:sz w:val="24"/>
          <w:szCs w:val="24"/>
          <w:u w:val="single"/>
        </w:rPr>
        <w:t>招募“沈阳浑南有轨电车2025年度站台修缮及爆闪</w:t>
      </w:r>
      <w:r w:rsidR="00A37280" w:rsidRPr="00A3734B">
        <w:rPr>
          <w:rFonts w:asciiTheme="minorEastAsia" w:eastAsiaTheme="minorEastAsia" w:hAnsiTheme="minorEastAsia" w:cs="宋体" w:hint="eastAsia"/>
          <w:sz w:val="24"/>
          <w:szCs w:val="24"/>
          <w:u w:val="single"/>
        </w:rPr>
        <w:t>灯</w:t>
      </w:r>
      <w:r w:rsidR="00A3734B" w:rsidRPr="00A3734B">
        <w:rPr>
          <w:rFonts w:asciiTheme="minorEastAsia" w:eastAsiaTheme="minorEastAsia" w:hAnsiTheme="minorEastAsia" w:cs="宋体" w:hint="eastAsia"/>
          <w:sz w:val="24"/>
          <w:szCs w:val="24"/>
          <w:u w:val="single"/>
        </w:rPr>
        <w:t>维修</w:t>
      </w:r>
      <w:r w:rsidR="00A37280" w:rsidRPr="00A37280">
        <w:rPr>
          <w:rFonts w:asciiTheme="minorEastAsia" w:eastAsiaTheme="minorEastAsia" w:hAnsiTheme="minorEastAsia" w:cs="宋体" w:hint="eastAsia"/>
          <w:sz w:val="24"/>
          <w:szCs w:val="24"/>
          <w:u w:val="single"/>
        </w:rPr>
        <w:t>”的供应商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A37280" w:rsidRPr="00A37280">
        <w:rPr>
          <w:rFonts w:asciiTheme="minorEastAsia" w:eastAsiaTheme="minorEastAsia" w:hAnsiTheme="minorEastAsia" w:cs="Arial" w:hint="eastAsia"/>
          <w:sz w:val="24"/>
          <w:szCs w:val="24"/>
          <w:u w:val="single"/>
        </w:rPr>
        <w:t>招募“沈阳浑南有轨电车2025年度站台修缮及爆闪灯</w:t>
      </w:r>
      <w:r w:rsidR="00A3734B" w:rsidRPr="00A3734B">
        <w:rPr>
          <w:rFonts w:asciiTheme="minorEastAsia" w:eastAsiaTheme="minorEastAsia" w:hAnsiTheme="minorEastAsia" w:cs="宋体" w:hint="eastAsia"/>
          <w:sz w:val="24"/>
          <w:szCs w:val="24"/>
          <w:u w:val="single"/>
        </w:rPr>
        <w:t>维修</w:t>
      </w:r>
      <w:r w:rsidR="00A37280" w:rsidRPr="00A37280">
        <w:rPr>
          <w:rFonts w:asciiTheme="minorEastAsia" w:eastAsiaTheme="minorEastAsia" w:hAnsiTheme="minorEastAsia" w:cs="Arial" w:hint="eastAsia"/>
          <w:sz w:val="24"/>
          <w:szCs w:val="24"/>
          <w:u w:val="single"/>
        </w:rPr>
        <w:t>”的供应商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5CA" w:rsidRDefault="000D55CA">
      <w:r>
        <w:separator/>
      </w:r>
    </w:p>
  </w:endnote>
  <w:endnote w:type="continuationSeparator" w:id="0">
    <w:p w:rsidR="000D55CA" w:rsidRDefault="000D5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0301D5">
              <w:rPr>
                <w:b/>
                <w:sz w:val="24"/>
                <w:szCs w:val="24"/>
              </w:rPr>
              <w:fldChar w:fldCharType="begin"/>
            </w:r>
            <w:r>
              <w:rPr>
                <w:b/>
              </w:rPr>
              <w:instrText>PAGE</w:instrText>
            </w:r>
            <w:r w:rsidR="000301D5">
              <w:rPr>
                <w:b/>
                <w:sz w:val="24"/>
                <w:szCs w:val="24"/>
              </w:rPr>
              <w:fldChar w:fldCharType="separate"/>
            </w:r>
            <w:r w:rsidR="00A3734B">
              <w:rPr>
                <w:b/>
                <w:noProof/>
              </w:rPr>
              <w:t>1</w:t>
            </w:r>
            <w:r w:rsidR="000301D5">
              <w:rPr>
                <w:b/>
                <w:sz w:val="24"/>
                <w:szCs w:val="24"/>
              </w:rPr>
              <w:fldChar w:fldCharType="end"/>
            </w:r>
            <w:r>
              <w:rPr>
                <w:lang w:val="zh-CN"/>
              </w:rPr>
              <w:t xml:space="preserve"> / </w:t>
            </w:r>
            <w:r w:rsidR="000301D5">
              <w:rPr>
                <w:b/>
                <w:sz w:val="24"/>
                <w:szCs w:val="24"/>
              </w:rPr>
              <w:fldChar w:fldCharType="begin"/>
            </w:r>
            <w:r>
              <w:rPr>
                <w:b/>
              </w:rPr>
              <w:instrText>NUMPAGES</w:instrText>
            </w:r>
            <w:r w:rsidR="000301D5">
              <w:rPr>
                <w:b/>
                <w:sz w:val="24"/>
                <w:szCs w:val="24"/>
              </w:rPr>
              <w:fldChar w:fldCharType="separate"/>
            </w:r>
            <w:r w:rsidR="00A3734B">
              <w:rPr>
                <w:b/>
                <w:noProof/>
              </w:rPr>
              <w:t>17</w:t>
            </w:r>
            <w:r w:rsidR="000301D5">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5CA" w:rsidRDefault="000D55CA">
      <w:r>
        <w:separator/>
      </w:r>
    </w:p>
  </w:footnote>
  <w:footnote w:type="continuationSeparator" w:id="0">
    <w:p w:rsidR="000D55CA" w:rsidRDefault="000D5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527E7A6A"/>
    <w:multiLevelType w:val="hybridMultilevel"/>
    <w:tmpl w:val="2A88F930"/>
    <w:lvl w:ilvl="0" w:tplc="A94EB6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7FC0FB"/>
    <w:multiLevelType w:val="singleLevel"/>
    <w:tmpl w:val="607FC0FB"/>
    <w:lvl w:ilvl="0">
      <w:start w:val="1"/>
      <w:numFmt w:val="decimal"/>
      <w:suff w:val="nothing"/>
      <w:lvlText w:val="%1、"/>
      <w:lvlJc w:val="left"/>
    </w:lvl>
  </w:abstractNum>
  <w:abstractNum w:abstractNumId="5">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8">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1"/>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68DD"/>
    <w:rsid w:val="00027CD6"/>
    <w:rsid w:val="000301D5"/>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D55CA"/>
    <w:rsid w:val="000E253A"/>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20FF"/>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1F8"/>
    <w:rsid w:val="00270F63"/>
    <w:rsid w:val="00282559"/>
    <w:rsid w:val="00283D80"/>
    <w:rsid w:val="00285A93"/>
    <w:rsid w:val="002A03B6"/>
    <w:rsid w:val="002A5A61"/>
    <w:rsid w:val="002A6FEC"/>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072D9"/>
    <w:rsid w:val="00410463"/>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408"/>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5974"/>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37280"/>
    <w:rsid w:val="00A3734B"/>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1849"/>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135AE"/>
    <w:rsid w:val="00E23C7D"/>
    <w:rsid w:val="00E2480D"/>
    <w:rsid w:val="00E31462"/>
    <w:rsid w:val="00E3150E"/>
    <w:rsid w:val="00E336C2"/>
    <w:rsid w:val="00E346B5"/>
    <w:rsid w:val="00E348F3"/>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2120697">
      <w:bodyDiv w:val="1"/>
      <w:marLeft w:val="0"/>
      <w:marRight w:val="0"/>
      <w:marTop w:val="0"/>
      <w:marBottom w:val="0"/>
      <w:divBdr>
        <w:top w:val="none" w:sz="0" w:space="0" w:color="auto"/>
        <w:left w:val="none" w:sz="0" w:space="0" w:color="auto"/>
        <w:bottom w:val="none" w:sz="0" w:space="0" w:color="auto"/>
        <w:right w:val="none" w:sz="0" w:space="0" w:color="auto"/>
      </w:divBdr>
    </w:div>
    <w:div w:id="76177141">
      <w:bodyDiv w:val="1"/>
      <w:marLeft w:val="0"/>
      <w:marRight w:val="0"/>
      <w:marTop w:val="0"/>
      <w:marBottom w:val="0"/>
      <w:divBdr>
        <w:top w:val="none" w:sz="0" w:space="0" w:color="auto"/>
        <w:left w:val="none" w:sz="0" w:space="0" w:color="auto"/>
        <w:bottom w:val="none" w:sz="0" w:space="0" w:color="auto"/>
        <w:right w:val="none" w:sz="0" w:space="0" w:color="auto"/>
      </w:divBdr>
    </w:div>
    <w:div w:id="427193532">
      <w:bodyDiv w:val="1"/>
      <w:marLeft w:val="0"/>
      <w:marRight w:val="0"/>
      <w:marTop w:val="0"/>
      <w:marBottom w:val="0"/>
      <w:divBdr>
        <w:top w:val="none" w:sz="0" w:space="0" w:color="auto"/>
        <w:left w:val="none" w:sz="0" w:space="0" w:color="auto"/>
        <w:bottom w:val="none" w:sz="0" w:space="0" w:color="auto"/>
        <w:right w:val="none" w:sz="0" w:space="0" w:color="auto"/>
      </w:divBdr>
    </w:div>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569802331">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4539-B1E3-44C6-8500-2AAF7B40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17</Pages>
  <Words>1128</Words>
  <Characters>6435</Characters>
  <Application>Microsoft Office Word</Application>
  <DocSecurity>0</DocSecurity>
  <Lines>53</Lines>
  <Paragraphs>15</Paragraphs>
  <ScaleCrop>false</ScaleCrop>
  <Company>Lenovo (Beijing) Limited</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50</cp:revision>
  <cp:lastPrinted>2024-08-08T07:56:00Z</cp:lastPrinted>
  <dcterms:created xsi:type="dcterms:W3CDTF">2024-08-12T03:05:00Z</dcterms:created>
  <dcterms:modified xsi:type="dcterms:W3CDTF">2025-03-12T06:00:00Z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